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1690" w:type="dxa"/>
        <w:tblLayout w:type="fixed"/>
        <w:tblLook w:val="04A0" w:firstRow="1" w:lastRow="0" w:firstColumn="1" w:lastColumn="0" w:noHBand="0" w:noVBand="1"/>
      </w:tblPr>
      <w:tblGrid>
        <w:gridCol w:w="1170"/>
        <w:gridCol w:w="1620"/>
        <w:gridCol w:w="1350"/>
        <w:gridCol w:w="1350"/>
        <w:gridCol w:w="3150"/>
        <w:gridCol w:w="4320"/>
        <w:gridCol w:w="4320"/>
        <w:gridCol w:w="1800"/>
        <w:gridCol w:w="1302"/>
        <w:gridCol w:w="1308"/>
      </w:tblGrid>
      <w:tr w:rsidR="00B83AA9" w:rsidRPr="00F42F55" w14:paraId="3E45A89E" w14:textId="77777777" w:rsidTr="00E6345E">
        <w:trPr>
          <w:gridAfter w:val="1"/>
          <w:wAfter w:w="1308" w:type="dxa"/>
          <w:cantSplit/>
          <w:tblHeader/>
        </w:trPr>
        <w:tc>
          <w:tcPr>
            <w:tcW w:w="20382" w:type="dxa"/>
            <w:gridSpan w:val="9"/>
            <w:tcBorders>
              <w:bottom w:val="single" w:sz="4" w:space="0" w:color="auto"/>
            </w:tcBorders>
            <w:shd w:val="clear" w:color="auto" w:fill="auto"/>
            <w:vAlign w:val="center"/>
          </w:tcPr>
          <w:p w14:paraId="657B179C" w14:textId="2D4091FF" w:rsidR="00B83AA9" w:rsidRPr="00B004EA" w:rsidRDefault="00B004EA">
            <w:pPr>
              <w:pStyle w:val="ITRCTableColumnHeading"/>
              <w:rPr>
                <w:sz w:val="24"/>
                <w:szCs w:val="24"/>
              </w:rPr>
            </w:pPr>
            <w:bookmarkStart w:id="0" w:name="_Hlk169263505"/>
            <w:r w:rsidRPr="00B004EA">
              <w:rPr>
                <w:sz w:val="24"/>
                <w:szCs w:val="24"/>
              </w:rPr>
              <w:t>Table 5-4. Assessment of 6PPD q sample collection methods</w:t>
            </w:r>
          </w:p>
        </w:tc>
      </w:tr>
      <w:tr w:rsidR="00F42F55" w:rsidRPr="001851D6" w14:paraId="5F66ECCF" w14:textId="77777777" w:rsidTr="00E6345E">
        <w:trPr>
          <w:cantSplit/>
          <w:tblHeader/>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E25772F" w14:textId="77777777" w:rsidR="00F42F55" w:rsidRPr="00F42F55" w:rsidRDefault="00F42F55" w:rsidP="001851D6">
            <w:pPr>
              <w:pStyle w:val="ITRCTableColumnHeading"/>
            </w:pPr>
            <w:r w:rsidRPr="00F42F55">
              <w:t>Method name</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E5A095D" w14:textId="77777777" w:rsidR="00F42F55" w:rsidRPr="00F42F55" w:rsidRDefault="00F42F55" w:rsidP="001851D6">
            <w:pPr>
              <w:pStyle w:val="ITRCTableColumnHeading"/>
            </w:pPr>
            <w:r w:rsidRPr="00F42F55">
              <w:t>Collection type</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7F25EC9A" w14:textId="77777777" w:rsidR="00F42F55" w:rsidRPr="00F42F55" w:rsidRDefault="00F42F55" w:rsidP="001851D6">
            <w:pPr>
              <w:pStyle w:val="ITRCTableColumnHeading"/>
            </w:pPr>
            <w:r w:rsidRPr="00F42F55">
              <w:t>Sample type</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6CF2DC82" w14:textId="77777777" w:rsidR="00F42F55" w:rsidRPr="00F42F55" w:rsidRDefault="00F42F55" w:rsidP="001851D6">
            <w:pPr>
              <w:pStyle w:val="ITRCTableColumnHeading"/>
            </w:pPr>
            <w:r w:rsidRPr="00F42F55">
              <w:t>Media</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3C025E23" w14:textId="77777777" w:rsidR="00F42F55" w:rsidRPr="00F42F55" w:rsidRDefault="00F42F55" w:rsidP="001851D6">
            <w:pPr>
              <w:pStyle w:val="ITRCTableColumnHeading"/>
            </w:pPr>
            <w:r w:rsidRPr="00F42F55">
              <w:t>Description</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41E248BF" w14:textId="77777777" w:rsidR="00F42F55" w:rsidRPr="00F42F55" w:rsidRDefault="00F42F55" w:rsidP="001851D6">
            <w:pPr>
              <w:pStyle w:val="ITRCTableColumnHeading"/>
            </w:pPr>
            <w:r w:rsidRPr="00F42F55">
              <w:t>Pro</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210D8DAC" w14:textId="77777777" w:rsidR="00F42F55" w:rsidRPr="00F42F55" w:rsidRDefault="00F42F55" w:rsidP="001851D6">
            <w:pPr>
              <w:pStyle w:val="ITRCTableColumnHeading"/>
            </w:pPr>
            <w:r w:rsidRPr="00F42F55">
              <w:t>Con</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2000C180" w14:textId="0FB3A1D1" w:rsidR="00F42F55" w:rsidRPr="00F42F55" w:rsidRDefault="00F42F55" w:rsidP="001851D6">
            <w:pPr>
              <w:pStyle w:val="ITRCTableColumnHeading"/>
            </w:pPr>
            <w:r w:rsidRPr="00F42F55">
              <w:t>Example Reference</w:t>
            </w:r>
            <w:r w:rsidR="001D3467">
              <w:t>s</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0BFFF3" w14:textId="77777777" w:rsidR="00F42F55" w:rsidRPr="00F42F55" w:rsidRDefault="00F42F55" w:rsidP="001851D6">
            <w:pPr>
              <w:pStyle w:val="ITRCTableColumnHeading"/>
            </w:pPr>
            <w:r w:rsidRPr="00F42F55">
              <w:t>Comments</w:t>
            </w:r>
          </w:p>
        </w:tc>
      </w:tr>
      <w:tr w:rsidR="00176D6B" w:rsidRPr="00F42F55" w14:paraId="4946F6EC" w14:textId="77777777" w:rsidTr="00E6345E">
        <w:trPr>
          <w:cantSplit/>
        </w:trPr>
        <w:tc>
          <w:tcPr>
            <w:tcW w:w="1170" w:type="dxa"/>
            <w:tcBorders>
              <w:top w:val="single" w:sz="4" w:space="0" w:color="auto"/>
              <w:left w:val="single" w:sz="4" w:space="0" w:color="auto"/>
              <w:bottom w:val="single" w:sz="4" w:space="0" w:color="auto"/>
              <w:right w:val="single" w:sz="4" w:space="0" w:color="auto"/>
            </w:tcBorders>
            <w:shd w:val="clear" w:color="auto" w:fill="D9E1F2"/>
            <w:hideMark/>
          </w:tcPr>
          <w:p w14:paraId="0A97B1BF" w14:textId="340E74CE" w:rsidR="00F42F55" w:rsidRPr="00F42F55" w:rsidRDefault="00F42F55" w:rsidP="007B7A48">
            <w:pPr>
              <w:pStyle w:val="ITRCTableText"/>
            </w:pPr>
            <w:r w:rsidRPr="00F42F55">
              <w:t xml:space="preserve">Grab </w:t>
            </w:r>
            <w:r w:rsidR="004C2C76">
              <w:t>S</w:t>
            </w:r>
            <w:r w:rsidRPr="00F42F55">
              <w:t>ample</w:t>
            </w:r>
          </w:p>
        </w:tc>
        <w:tc>
          <w:tcPr>
            <w:tcW w:w="1620" w:type="dxa"/>
            <w:tcBorders>
              <w:top w:val="single" w:sz="4" w:space="0" w:color="auto"/>
              <w:left w:val="single" w:sz="4" w:space="0" w:color="auto"/>
              <w:bottom w:val="single" w:sz="4" w:space="0" w:color="auto"/>
              <w:right w:val="single" w:sz="4" w:space="0" w:color="auto"/>
            </w:tcBorders>
            <w:shd w:val="clear" w:color="auto" w:fill="D9E1F2"/>
            <w:noWrap/>
            <w:hideMark/>
          </w:tcPr>
          <w:p w14:paraId="788A991E" w14:textId="77777777" w:rsidR="00F42F55" w:rsidRPr="00F42F55" w:rsidRDefault="00F42F55" w:rsidP="007B7A48">
            <w:pPr>
              <w:pStyle w:val="ITRCTableText"/>
            </w:pPr>
            <w:r w:rsidRPr="00F42F55">
              <w:t xml:space="preserve">Manual </w:t>
            </w:r>
          </w:p>
        </w:tc>
        <w:tc>
          <w:tcPr>
            <w:tcW w:w="1350" w:type="dxa"/>
            <w:tcBorders>
              <w:top w:val="single" w:sz="4" w:space="0" w:color="auto"/>
              <w:left w:val="single" w:sz="4" w:space="0" w:color="auto"/>
              <w:bottom w:val="single" w:sz="4" w:space="0" w:color="auto"/>
              <w:right w:val="single" w:sz="4" w:space="0" w:color="auto"/>
            </w:tcBorders>
            <w:shd w:val="clear" w:color="auto" w:fill="D9E1F2"/>
            <w:noWrap/>
            <w:hideMark/>
          </w:tcPr>
          <w:p w14:paraId="7820FE98" w14:textId="5D469836" w:rsidR="00F42F55" w:rsidRPr="00F42F55" w:rsidRDefault="204D726F" w:rsidP="00BA6819">
            <w:pPr>
              <w:pStyle w:val="ITRCTableText"/>
              <w:spacing w:line="259" w:lineRule="auto"/>
            </w:pPr>
            <w:r>
              <w:t>Discrete</w:t>
            </w:r>
          </w:p>
        </w:tc>
        <w:tc>
          <w:tcPr>
            <w:tcW w:w="1350" w:type="dxa"/>
            <w:tcBorders>
              <w:top w:val="single" w:sz="4" w:space="0" w:color="auto"/>
              <w:left w:val="single" w:sz="4" w:space="0" w:color="auto"/>
              <w:bottom w:val="single" w:sz="4" w:space="0" w:color="auto"/>
              <w:right w:val="single" w:sz="4" w:space="0" w:color="auto"/>
            </w:tcBorders>
            <w:shd w:val="clear" w:color="auto" w:fill="D9E1F2"/>
            <w:hideMark/>
          </w:tcPr>
          <w:p w14:paraId="24D4003C" w14:textId="784A2568" w:rsidR="00F42F55" w:rsidRPr="00F42F55" w:rsidRDefault="36B94E4D" w:rsidP="00BA6819">
            <w:pPr>
              <w:pStyle w:val="ITRCTableText"/>
              <w:spacing w:line="259" w:lineRule="auto"/>
            </w:pPr>
            <w:r>
              <w:t>Water</w:t>
            </w:r>
          </w:p>
        </w:tc>
        <w:tc>
          <w:tcPr>
            <w:tcW w:w="3150" w:type="dxa"/>
            <w:tcBorders>
              <w:top w:val="single" w:sz="4" w:space="0" w:color="auto"/>
              <w:left w:val="single" w:sz="4" w:space="0" w:color="auto"/>
              <w:bottom w:val="single" w:sz="4" w:space="0" w:color="auto"/>
              <w:right w:val="single" w:sz="4" w:space="0" w:color="auto"/>
            </w:tcBorders>
            <w:shd w:val="clear" w:color="auto" w:fill="D9E1F2"/>
            <w:hideMark/>
          </w:tcPr>
          <w:p w14:paraId="7419D0BD" w14:textId="4F8A0629" w:rsidR="00F42F55" w:rsidRPr="00F42F55" w:rsidRDefault="00F42F55" w:rsidP="007B7A48">
            <w:pPr>
              <w:pStyle w:val="ITRCTableText"/>
            </w:pPr>
            <w:r w:rsidRPr="00F42F55">
              <w:t xml:space="preserve">Collecting samples at a </w:t>
            </w:r>
            <w:r w:rsidR="778DB7B4">
              <w:t>discrete</w:t>
            </w:r>
            <w:r w:rsidRPr="00F42F55">
              <w:t xml:space="preserve"> time point from shore, boat</w:t>
            </w:r>
            <w:r w:rsidR="001B523A">
              <w:t>,</w:t>
            </w:r>
            <w:r w:rsidRPr="00F42F55">
              <w:t xml:space="preserve"> or bridge. Certified amber glass bottles are recommended. PTFE tubing and containers can be used for short</w:t>
            </w:r>
            <w:r w:rsidR="00B57552">
              <w:t>-</w:t>
            </w:r>
            <w:r w:rsidRPr="00F42F55">
              <w:t xml:space="preserve">term storage (Hu et al. 2023). Some studies pre-rinse uncertified, </w:t>
            </w:r>
            <w:proofErr w:type="spellStart"/>
            <w:r w:rsidRPr="00F42F55">
              <w:t>non</w:t>
            </w:r>
            <w:r w:rsidR="00975A80">
              <w:t>glass</w:t>
            </w:r>
            <w:proofErr w:type="spellEnd"/>
            <w:r w:rsidRPr="00F42F55">
              <w:t xml:space="preserve"> bottles with methanol prior to collection (Rauert et al. 2022).</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1D69E5CA" w14:textId="002587F2" w:rsidR="00F42F55" w:rsidRPr="00F42F55" w:rsidRDefault="00F42F55" w:rsidP="007B7A48">
            <w:pPr>
              <w:pStyle w:val="ITRCTableText"/>
            </w:pPr>
            <w:r w:rsidRPr="00F42F55">
              <w:t>Accessible and low technology and cost option that offers a lot of flexibility. An amber glass bottle can be used to minimize loss of 6PPD</w:t>
            </w:r>
            <w:r w:rsidR="00E84519">
              <w:noBreakHyphen/>
              <w:t>q</w:t>
            </w:r>
            <w:r w:rsidRPr="00F42F55">
              <w:t>.</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02A12511" w14:textId="5921F6F5" w:rsidR="00F42F55" w:rsidRPr="00F42F55" w:rsidRDefault="00F42F55" w:rsidP="007B7A48">
            <w:pPr>
              <w:pStyle w:val="ITRCTableText"/>
            </w:pPr>
            <w:r w:rsidRPr="00F42F55">
              <w:t>Transport of 6PPD</w:t>
            </w:r>
            <w:r w:rsidR="00E84519">
              <w:noBreakHyphen/>
              <w:t>q</w:t>
            </w:r>
            <w:r w:rsidRPr="00F42F55">
              <w:t xml:space="preserve"> from surfaces </w:t>
            </w:r>
            <w:r w:rsidR="006A7836" w:rsidRPr="00F42F55">
              <w:t>occurs</w:t>
            </w:r>
            <w:r w:rsidRPr="00F42F55">
              <w:t xml:space="preserve"> during storm events, some waterbodies are flashier than others making it easy to miss the 6PPD</w:t>
            </w:r>
            <w:r w:rsidR="00E84519">
              <w:noBreakHyphen/>
              <w:t>q</w:t>
            </w:r>
            <w:r w:rsidRPr="00F42F55">
              <w:t xml:space="preserve"> peak concentration. Stormwater sampling is logistically challenging and takes a lot of boots in the field chasing storms at all hours and days of the week. The mass loading of 6PPD and 6PPD</w:t>
            </w:r>
            <w:r w:rsidR="00E84519">
              <w:noBreakHyphen/>
              <w:t>q</w:t>
            </w:r>
            <w:r w:rsidRPr="00F42F55">
              <w:t xml:space="preserve"> is on and along roadways and stormwater infrastructure that are inherently dangerous areas to sample without proper safety </w:t>
            </w:r>
            <w:r w:rsidR="006A7836" w:rsidRPr="00F42F55">
              <w:t>precautions</w:t>
            </w:r>
            <w:r w:rsidRPr="00F42F55">
              <w:t xml:space="preserve">. Sampling near and within transportation and stormwater infrastructure often requires permission and coordination. Sampling in and around streams can also present dangerous conditions and ecological impacts (the spread of invasive species). </w:t>
            </w:r>
          </w:p>
        </w:tc>
        <w:tc>
          <w:tcPr>
            <w:tcW w:w="1800" w:type="dxa"/>
            <w:tcBorders>
              <w:top w:val="single" w:sz="4" w:space="0" w:color="auto"/>
              <w:left w:val="single" w:sz="4" w:space="0" w:color="auto"/>
              <w:bottom w:val="single" w:sz="4" w:space="0" w:color="auto"/>
              <w:right w:val="single" w:sz="4" w:space="0" w:color="auto"/>
            </w:tcBorders>
            <w:shd w:val="clear" w:color="auto" w:fill="D9E1F2"/>
            <w:hideMark/>
          </w:tcPr>
          <w:p w14:paraId="7B17B6DE" w14:textId="24D40D46" w:rsidR="006E5CA2" w:rsidRPr="00645E35" w:rsidRDefault="00C6578E" w:rsidP="007B7A48">
            <w:pPr>
              <w:pStyle w:val="ITRCTableText"/>
            </w:pPr>
            <w:r>
              <w:fldChar w:fldCharType="begin"/>
            </w:r>
            <w:r w:rsidR="00BA6819">
              <w:instrText xml:space="preserve"> ADDIN ZOTERO_ITEM CSL_CITATION {"citationID":"y8NLuhI7","properties":{"formattedCitation":"(Tian et al. 2021; 2022; Rauert et al. 2022; Challis et al. 2021; Lane et al. 2024; Nedrich 2022; Holzer 2023; Smith 2023)","plainCitation":"(Tian et al. 2021; 2022; Rauert et al. 2022; Challis et al. 2021; Lane et al. 2024; Nedrich 2022; Holzer 2023; Smith 2023)","noteIndex":0},"citationItems":[{"id":1296,"uris":["http://zotero.org/groups/4911552/items/X8BRFG3P"],"itemData":{"id":1296,"type":"article-journal","abstract":"Tire tread particles turn streams toxic\nFor coho salmon in the U.S. Pacific Northwest, returning to spawn in urban and suburban streams can be deadly. Regular acute mortality events are tied, in particular, to stormwater runoff, but the identity of the causative toxicant(s) has not been known. Starting from leachate from new and aged tire tread wear particles, Tian et al. followed toxic fractions through chromatography steps, eventually isolating a single molecule that could induce acute toxicity at threshold concentrations of </w:instrText>
            </w:r>
            <w:r w:rsidR="00BA6819">
              <w:rPr>
                <w:rFonts w:ascii="Cambria Math" w:hAnsi="Cambria Math" w:cs="Cambria Math"/>
              </w:rPr>
              <w:instrText>∼</w:instrText>
            </w:r>
            <w:r w:rsidR="00BA6819">
              <w:instrText xml:space="preserve">1 microgram per liter. The compound, called 6PPD-quinone, is an oxidation product of an additive intended to prevent damage to tire rubber from ozone. Measurements from road runoff and immediate receiving waters show concentrations of 6PPD-quinone high enough to account for the acute toxicity events.\nScience, this issue p. 185\nIn U.S. Pacific Northwest coho salmon (Oncorhynchus kisutch), stormwater exposure annually causes unexplained acute mortality when adult salmon migrate to urban creeks to reproduce. By investigating this phenomenon, we identified a highly toxic quinone transformation product of N-(1,3-dimethylbutyl)-N′-phenyl-p-phenylenediamine (6PPD), a globally ubiquitous tire rubber antioxidant. Retrospective analysis of representative roadway runoff and stormwater-affected creeks of the U.S. West Coast indicated widespread occurrence of 6PPD-quinone (&lt;0.3 to 19 micrograms per liter) at toxic concentrations (median lethal concentration of 0.8 ± 0.16 micrograms per liter). These results reveal unanticipated risks of 6PPD antioxidants to an aquatic species and imply toxicological relevance for dissipated tire rubber residues.\nA toxic transformation product of a tire rubber antioxidant explains mortality in salmon exposed to urban stormwater.\nA toxic transformation product of a tire rubber antioxidant explains mortality in salmon exposed to urban stormwater.","container-title":"Science","DOI":"10.1126/science.abd6951","ISSN":"0036-8075, 1095-9203","issue":"6525","language":"en","license":"Copyright © 2021, American Association for the Advancement of Science. https://www.sciencemag.org/about/science-licenses-journal-article-reuseThis is an article distributed under the terms of the Science Journals Default License.","note":"publisher: American Association for the Advancement of Science\nsection: Report\nPMID: 33273063","page":"185-189","source":"science.sciencemag.org","title":"A ubiquitous tire rubber–derived chemical induces acute mortality in coho salmon","volume":"371","author":[{"family":"Tian","given":"Zhenyu"},{"family":"Zhao","given":"Haoqi"},{"family":"Peter","given":"Katherine T."},{"family":"Gonzalez","given":"Melissa"},{"family":"Wetzel","given":"Jill"},{"family":"Wu","given":"Christopher"},{"family":"Hu","given":"Ximin"},{"family":"Prat","given":"Jasmine"},{"family":"Mudrock","given":"Emma"},{"family":"Hettinger","given":"Rachel"},{"family":"Cortina","given":"Allan E."},{"family":"Biswas","given":"Rajshree Ghosh"},{"family":"Kock","given":"Flávio Vinicius Crizóstomo"},{"family":"Soong","given":"Ronald"},{"family":"Jenne","given":"Amy"},{"family":"Du","given":"Bowen"},{"family":"Hou","given":"Fan"},{"family":"He","given":"Huan"},{"family":"Lundeen","given":"Rachel"},{"family":"Gilbreath","given":"Alicia"},{"family":"Sutton","given":"Rebecca"},{"family":"Scholz","given":"Nathaniel L."},{"family":"Davis","given":"Jay W."},{"family":"Dodd","given":"Michael C."},{"family":"Simpson","given":"Andre"},{"family":"McIntyre","given":"Jenifer K."},{"family":"Kolodziej","given":"Edward P."}],"issued":{"date-parts":[["2021",1,8]]}}},{"id":1684,"uris":["http://zotero.org/groups/4889498/items/ISCC7XTW"],"itemData":{"id":1684,"type":"article-journal","abstract":"Stormwater exposure can cause acute mortality of coho salmon (Oncorhynchus kisutch), and 6PPD-quinone (6PPD-Q) was identiﬁed as the primary causal toxicant. Commercial standards of 6PPDQ recently became available; their analysis highlighted a systematic high bias in prior reporting concerning 6PPD-Q. A 6PPD-Q commercial standard was used to re-conﬁrm toxicity estimates in juvenile coho salmon and develop a liquid chromatography-tandem mass spectrometry analytical method for quantiﬁcation. Peak area responses of the commercial standard were </w:instrText>
            </w:r>
            <w:r w:rsidR="00BA6819">
              <w:rPr>
                <w:rFonts w:ascii="Cambria Math" w:hAnsi="Cambria Math" w:cs="Cambria Math"/>
              </w:rPr>
              <w:instrText>∼</w:instrText>
            </w:r>
            <w:r w:rsidR="00BA6819">
              <w:instrText xml:space="preserve">15 times higher than those of in-house standards, and the updated LC50 value (95 ng/L) was </w:instrText>
            </w:r>
            <w:r w:rsidR="00BA6819">
              <w:rPr>
                <w:rFonts w:ascii="Cambria Math" w:hAnsi="Cambria Math" w:cs="Cambria Math"/>
              </w:rPr>
              <w:instrText>∼</w:instrText>
            </w:r>
            <w:r w:rsidR="00BA6819">
              <w:instrText xml:space="preserve">8.3-fold lower than that previously reported. These data support prior relative comparisons of the occurrence and toxicity while conﬁrming the substantial lethality of 6PPD-Q. While environmental concentrations are expected to be lower, 6PPD-Q also was more toxic than previously calculated and should be categorized as a “very highly toxic” pollutant for aquatic organisms. Isotope dilution-tandem mass spectrometry methods enabled accurate quantiﬁcation (limits of quantiﬁcation of &lt;10 ng/L) within environmental samples.","container-title":"Environmental Science &amp; Technology Letters","DOI":"10.1021/acs.estlett.1c00910","ISSN":"2328-8930, 2328-8930","journalAbbreviation":"Environ. Sci. Technol. Lett.","language":"en","page":"acs.estlett.1c00910","source":"DOI.org (Crossref)","title":"6PPD-quinone: Revised toxicity assessment and quantification with a commercial standard","title-short":"6PPD-Quinone","author":[{"family":"Tian","given":"Zhenyu"},{"family":"Gonzalez","given":"Melissa"},{"family":"Rideout","given":"Craig A."},{"family":"Zhao","given":"Haoqi Nina"},{"family":"Hu","given":"Ximin"},{"family":"Wetzel","given":"Jill"},{"family":"Mudrock","given":"Emma"},{"family":"James","given":"C. Andrew"},{"family":"McIntyre","given":"Jenifer K."},{"family":"Kolodziej","given":"Edward P."}],"issued":{"date-parts":[["2022",1,11]]}},"label":"page"},{"id":1423,"uris":["http://zotero.org/groups/4889498/items/AJRSJH7W"],"itemData":{"id":1423,"type":"article-journal","abstract":"Tire road wear particles (TRWPs) are one of the largest sources of microplastics to the urban environment with recent concerns as they also provide a pathway for additive chemicals to leach into the environment. Stormwater is a major source of TRWPs and associated additives to urban surface water, with additives including the antioxidant derivative N-(1,3-dimethylbutyl)-N′-phenyl-p-phenylenediamine-quinone (6PPD-quinone) demonstrating links to aquatic toxicity at environmentally relevant concentrations. The present study used complementary analysis methods to quantify both TRWPs and a suite of known tire additive chemicals (including 6PPD-quinone) to an urban tributary in Australia during severe storm events. Concentrations of additives increased more than 40 times during storms, with a maximum concentration of 2760 ng/L for ∑15additives, 88 ng/L for 6PPD-quinone, and a similar profile observed in each storm. TRWPs were detected during storm peaks with a maximum concentration between 6.4 and 18 mg/L, and concentrations of TRWPs and all additives were highly correlated. Contaminant mass loads to this catchment were estimated as up to 100 g/storm for ∑15additives, 3 g/storm for 6PPD-quinone, and between 252 and 730 kg of TRWPs/storm. While 6PPD-quinone concentrations in this catchment were lower than previous studies, elevated concentrations post storm suggest prolonged aquatic exposure.","archive_location":"world","container-title":"Environmental Science &amp; Technology","DOI":"10.1021/acs.est.1c07451","language":"en","license":"© 2022 American Chemical Society","note":"publisher: American Chemical Society","source":"pubs.acs.org","title":"Concentrations of Tire Additive Chemicals and Tire Road Wear Particles in an Australian Urban Tributary","URL":"https://pubs.acs.org/doi/pdf/10.1021/acs.est.1c07451","author":[{"family":"Rauert","given":"Cassandra"},{"family":"Charlton","given":"Nathan"},{"family":"Okoffo","given":"Elvis D."},{"family":"Stanton","given":"Ryan S."},{"family":"Agua","given":"Alon R."},{"family":"Pirrung","given":"Michael C."},{"family":"Thomas","given":"Kevin V."}],"accessed":{"date-parts":[["2023",6,12]]},"issued":{"date-parts":[["2022",1,31]]}}},{"id":1682,"uris":["http://zotero.org/groups/4889498/items/4QVSNGHJ"],"itemData":{"id":1682,"type":"article-journal","abstract":"Recent ﬁndings that 2-anilo-5-[(4-methylpentan-2yl)amino]cyclohexa-2,5-diene-1,4-dione (6PPD-quinone), the transformation product of a common tire rubber antioxidant, is acutely toxic in stormwater-impacted streams has highlighted the need for a better understanding of contaminants in urban runoﬀ. This study represents one of the ﬁrst reports of 6PPD-quinone and other tire rubber-derived compounds in stormwater and snowmelt of a coldclimate Canadian city (Saskatoon, 2019−2020). Semiquantiﬁcation of the ﬁve target compounds, N,N′-diphenylguanidine (DPG), N,Ndicyclohexylmethylamine (DCA), N,N′-dicyclohexylurea (DCU), 1cyclohexyl-3-phenylurea (CPU), and 6PPD-quinone, revealed DPG was most abundant, with average concentrations of 60 μg L−1 in stormwater and 1 μg L−1 in snowmelt. Maximum observed concentrations of DPG were greater than 300 μg L−1, equivalent to loadings of 15 kg from a single rain event. These concentrations of DPG represent some of the highest reported in urban runoﬀ globally. 6PPD-Quinone was detected in 57% (12/ 21) of stormwater samples with a mean concentration of approximately 600 ng L−1 (2019) and greater than 80% (28/31) of snowmelt samples with mean concentrations of 80−370 ng L−1 (2019 and 2020). Concentrations of 6PPD-quinone exceeded the acute LC50 for coho salmon (0.8−1.2 μg L−1) in greater than 20% of stormwater samples. Mass loadings of all target chemicals correlated well with roads and residential land-use area.","container-title":"Environmental Science &amp; Technology Letters","DOI":"10.1021/acs.estlett.1c00682","ISSN":"2328-8930, 2328-8930","issue":"11","journalAbbreviation":"Environ. Sci. Technol. Lett.","language":"en","note":"number: 11","page":"961-967","source":"DOI.org (Crossref)","title":"Occurrences of Tire Rubber-Derived Contaminants in Cold-Climate Urban Runoff","volume":"8","author":[{"family":"Challis","given":"J. K."},{"family":"Popick","given":"H."},{"family":"Prajapati","given":"S."},{"family":"Harder","given":"P."},{"family":"Giesy","given":"J. P."},{"family":"McPhedran","given":"K."},{"family":"Brinkmann","given":"M."}],"issued":{"date-parts":[["2021",11,9]]}}},{"id":2388,"uris":["http://zotero.org/groups/4889498/items/R8LKZ3KX"],"itemData":{"id":2388,"type":"article","DOI":"10.2139/ssrn.4824411","source":"SSRN","title":"Tire-Derived Contaminants 6ppd and 6ppd-Q: Analysis, Sample Handling, and Reconnaissance of United States Stream Exposures","title-short":"Tire-Derived Contaminants 6ppd and 6ppd-Q","URL":"https://www.ssrn.com/abstract=4824411","author":[{"family":"Lane","given":"Rachael Frances"},{"family":"Smalling","given":"Kelly L."},{"family":"Bradley","given":"Paul M."},{"family":"Greer","given":"Justin B."},{"family":"Gordon","given":"Stephanie E."},{"family":"Hansen","given":"John D."},{"family":"Spanjer","given":"Andrew R."},{"family":"Kolpin","given":"Dana W."},{"family":"Masoner","given":"Jason R."}],"accessed":{"date-parts":[["2024",5,22]]},"issued":{"date-parts":[["2024"]]}}},{"id":1658,"uris":["http://zotero.org/groups/4889498/items/ULDN7KMM"],"itemData":{"id":1658,"type":"book","abstract":"This report investigates the occurrence of 6PPD-quinone in Michigan surface waters and standing road water. Four distinct research objectives were investigated in this study; including, to determine: (1) whether 6PPD-quinone is present in surface waters of Michigan at concentrations that may negatively affect aquatic life; (2) whether recycled crumb rubber products in paving projects increase 6PPD-quinone concentrations in surface water; (3) if 6PPD-quinone is present in trout spawning rivers; and (4) whether industrial sources of crumb rubber are releasing 6PPD-quinone into surface water. This is the first study to investigate the presence, extent, or potential toxicity of 6PPD-quinone to aquatic life in the state of Michigan.","note":"DOI: 10.13140/RG.2.2.34478.59204","source":"ResearchGate","title":"Preliminary Investigation of the Occurrence of 6PPD-Quinone in Michigan's Surface Water","author":[{"family":"Nedrich","given":"Sara"}],"issued":{"date-parts":[["2022",4,5]]}}},{"id":2539,"uris":["http://zotero.org/groups/4911552/items/CF43N7NF"],"itemData":{"id":2539,"type":"paper-conference","abstract":"Recently, a specific component of runoff was identified to be particularly harmful to some salmonids: 6PPD-quinone, which comes from vehicle tires. Research groups in Oregon and Washington have been collecting data on this newly discovered chemical in urban streams and in stormwater runoff and treatment facilities. This new information can help us understand the threat and how to mitigate it. 6PPD-quinone has been detected in urban runoff and streams throughout the region. The distribution of the chemical generally follows expected patterns where levels increase with traffic volume. Encouragingly, the chemical appears to be removed substantially by green stormwater infrastructure, such as bioretention soils and pervious pavement. It is likely that 6PPD-quinone will continue to be present in runoff for the foreseeable future as tire manufacturers investigate substitutions for this tire additive that is critical for durability. More research is needed, but current data on stormwater green infrastructure shows that these methods are effective for treating runoff from high-traffic roads to produce runoff that is safe for salmon populations.","event-title":"Urban Ecosystem Research Consortium of Portland/Vancouver","language":"en","source":"pdxscholar.library.pdx.edu","title":"Why Didn’t the Salmon Cross the Road? Occurrence and Treatment of a Newly Discovered Tire Chemical","title-short":"Why Didn’t the Salmon Cross the Road?","URL":"https://pdxscholar.library.pdx.edu/uerc/2023/Presentations/8","author":[{"family":"Holzer","given":"Katie"}],"accessed":{"date-parts":[["2024",7,23]]},"issued":{"date-parts":[["2023",4,4]]}}},{"id":2570,"uris":["http://zotero.org/groups/4911552/items/QCCWZZMW"],"itemData":{"id":2570,"type":"report","event-place":"Olympia, WA","number":"23-03-113","page":"110","publisher":"Washington State Department of Ecology","publisher-place":"Olympia, WA","title":"Quality Assurance Project Plan: Monitoring of Tire Contaminants in Coho Salmon Watersheds","URL":"https://apps.ecology.wa.gov/publications/SummaryPages/2303113.html","author":[{"family":"Smith","given":"R."}],"issued":{"date-parts":[["2023",11]]}}}],"schema":"https://github.com/citation-style-language/schema/raw/master/csl-citation.json"} </w:instrText>
            </w:r>
            <w:r>
              <w:fldChar w:fldCharType="separate"/>
            </w:r>
            <w:r w:rsidR="00BA6819" w:rsidRPr="00BA6819">
              <w:t>(Tian et al. 2021; 2022; Rauert et al. 2022; Challis et al. 2021; Lane et al. 2024; Nedrich 2022; Holzer 2023; Smith 2023)</w:t>
            </w:r>
            <w: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57CF5D9B" w14:textId="77CAA58B" w:rsidR="00F42F55" w:rsidRPr="00F42F55" w:rsidRDefault="00F42F55" w:rsidP="007B7A48">
            <w:pPr>
              <w:pStyle w:val="ITRCTableText"/>
            </w:pPr>
            <w:r w:rsidRPr="00F42F55">
              <w:t>Samples can be collected with a variety of water sampling devices depending on</w:t>
            </w:r>
            <w:r w:rsidR="009454E2">
              <w:t xml:space="preserve"> the</w:t>
            </w:r>
            <w:r w:rsidRPr="00F42F55">
              <w:t xml:space="preserve"> target environment</w:t>
            </w:r>
            <w:r w:rsidR="009454E2">
              <w:t>,</w:t>
            </w:r>
            <w:r w:rsidRPr="00F42F55">
              <w:t xml:space="preserve"> including a sampling pole or bottle harness. Deeper water can be sampled using self-flushing sampling bottles on a cable triggered by a messenger.</w:t>
            </w:r>
          </w:p>
        </w:tc>
      </w:tr>
      <w:tr w:rsidR="00F42F55" w:rsidRPr="00F42F55" w14:paraId="45C165A1" w14:textId="77777777" w:rsidTr="00E6345E">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27B9FFD" w14:textId="070C0DB8" w:rsidR="00F42F55" w:rsidRPr="00F42F55" w:rsidRDefault="00F42F55" w:rsidP="007B7A48">
            <w:pPr>
              <w:pStyle w:val="ITRCTableText"/>
            </w:pPr>
            <w:r w:rsidRPr="00F42F55">
              <w:t xml:space="preserve">Portable </w:t>
            </w:r>
            <w:r w:rsidR="004C2C76">
              <w:t>S</w:t>
            </w:r>
            <w:r w:rsidRPr="00F42F55">
              <w:t>ampler</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1BB5881A" w14:textId="77777777" w:rsidR="00F42F55" w:rsidRPr="00F42F55" w:rsidRDefault="00F42F55" w:rsidP="007B7A48">
            <w:pPr>
              <w:pStyle w:val="ITRCTableText"/>
            </w:pPr>
            <w:r w:rsidRPr="00F42F55">
              <w:t>Active</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1E330319" w14:textId="77777777" w:rsidR="00F42F55" w:rsidRPr="00F42F55" w:rsidRDefault="00F42F55" w:rsidP="007B7A48">
            <w:pPr>
              <w:pStyle w:val="ITRCTableText"/>
            </w:pPr>
            <w:r w:rsidRPr="00F42F55">
              <w:t xml:space="preserve">Sequential </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260A8BA8" w14:textId="77777777" w:rsidR="00F42F55" w:rsidRPr="00F42F55" w:rsidRDefault="00F42F55" w:rsidP="007B7A48">
            <w:pPr>
              <w:pStyle w:val="ITRCTableText"/>
            </w:pPr>
            <w:r w:rsidRPr="00F42F55">
              <w:t>Water</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7D9C80FF" w14:textId="77777777" w:rsidR="00F42F55" w:rsidRPr="00F42F55" w:rsidRDefault="00F42F55" w:rsidP="007B7A48">
            <w:pPr>
              <w:pStyle w:val="ITRCTableText"/>
            </w:pPr>
            <w:r w:rsidRPr="00F42F55">
              <w:t xml:space="preserve">Collecting samples using an autosampler from shore, many autosamplers can be programmed to take multiple samples at set intervals and duration. </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780DB616" w14:textId="25824AB6" w:rsidR="00F42F55" w:rsidRPr="00F42F55" w:rsidRDefault="00F42F55" w:rsidP="007B7A48">
            <w:pPr>
              <w:pStyle w:val="ITRCTableText"/>
            </w:pPr>
            <w:r w:rsidRPr="00F42F55">
              <w:t xml:space="preserve">The sampler can be programmed to sample throughout a storm event to capture the </w:t>
            </w:r>
            <w:proofErr w:type="spellStart"/>
            <w:r w:rsidRPr="00F42F55">
              <w:t>pollutagraph</w:t>
            </w:r>
            <w:proofErr w:type="spellEnd"/>
            <w:r w:rsidRPr="00F42F55">
              <w:t xml:space="preserve"> when coupled with flow measurements. Sequential sampling provides information on when 6PPD</w:t>
            </w:r>
            <w:r w:rsidR="00E84519">
              <w:noBreakHyphen/>
              <w:t>q</w:t>
            </w:r>
            <w:r w:rsidRPr="00F42F55">
              <w:t xml:space="preserve"> is transported to waterbodies and how long it persists (resident time) by collecting samplers, for instance, every hour into separate sample containers. Portable and programmable samplers are a good tool for measuring contaminants associated with storm events </w:t>
            </w:r>
            <w:r w:rsidR="001D3467">
              <w:t>to</w:t>
            </w:r>
            <w:r w:rsidRPr="00F42F55">
              <w:t xml:space="preserve"> identify hotspots and determin</w:t>
            </w:r>
            <w:r w:rsidR="001D3467">
              <w:t>e</w:t>
            </w:r>
            <w:r w:rsidRPr="00F42F55">
              <w:t xml:space="preserve"> the effectiveness of stormwater management and other</w:t>
            </w:r>
            <w:r w:rsidR="00625399">
              <w:t xml:space="preserve"> actions</w:t>
            </w:r>
            <w:r w:rsidRPr="00F42F55">
              <w:t xml:space="preserve"> </w:t>
            </w:r>
            <w:r w:rsidR="001D3467">
              <w:t xml:space="preserve">to reduce </w:t>
            </w:r>
            <w:r w:rsidR="00625399">
              <w:t>toxicity</w:t>
            </w:r>
            <w:r w:rsidRPr="00F42F55">
              <w:t>.</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410F6925" w14:textId="5525901A" w:rsidR="00F42F55" w:rsidRPr="00F42F55" w:rsidRDefault="00F42F55" w:rsidP="007B7A48">
            <w:pPr>
              <w:pStyle w:val="ITRCTableText"/>
            </w:pPr>
            <w:r w:rsidRPr="00F42F55">
              <w:t>Procurement, operation</w:t>
            </w:r>
            <w:r w:rsidR="001D3467">
              <w:t>,</w:t>
            </w:r>
            <w:r w:rsidRPr="00F42F55">
              <w:t xml:space="preserve"> and maintenance of portable samplers can be time costly. Theft and vandalism of deployed equipment in urban areas is </w:t>
            </w:r>
            <w:r w:rsidR="001D3467">
              <w:t>a</w:t>
            </w:r>
            <w:r w:rsidRPr="00F42F55">
              <w:t xml:space="preserve"> concern. The equipment necessary to set an automated sampling criteria adds another layer of complexity to the deployments. There is a chance that the portable sampler will malfunction</w:t>
            </w:r>
            <w:r w:rsidR="009454E2">
              <w:t>,</w:t>
            </w:r>
            <w:r w:rsidRPr="00F42F55">
              <w:t xml:space="preserve"> and the samples won't be collected. Sequential, </w:t>
            </w:r>
            <w:r w:rsidR="778DB7B4">
              <w:t>discrete</w:t>
            </w:r>
            <w:r w:rsidRPr="00F42F55">
              <w:t xml:space="preserve"> samples over each storm can add up to 24 samples per site, increasing the project</w:t>
            </w:r>
            <w:r w:rsidR="001D3467">
              <w:t>’</w:t>
            </w:r>
            <w:r w:rsidRPr="00F42F55">
              <w:t>s analytical costs.</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53772A9D" w14:textId="1E14287A" w:rsidR="00140943" w:rsidRPr="00762D57" w:rsidRDefault="00140943" w:rsidP="00140943">
            <w:pPr>
              <w:pStyle w:val="BodyText"/>
              <w:rPr>
                <w:sz w:val="20"/>
              </w:rPr>
            </w:pPr>
            <w:r w:rsidRPr="00762D57">
              <w:rPr>
                <w:sz w:val="20"/>
              </w:rPr>
              <w:fldChar w:fldCharType="begin"/>
            </w:r>
            <w:r w:rsidR="003B7273">
              <w:rPr>
                <w:sz w:val="20"/>
              </w:rPr>
              <w:instrText xml:space="preserve"> ADDIN ZOTERO_ITEM CSL_CITATION {"citationID":"5QJet9E5","properties":{"formattedCitation":"(Johannessen, Helm, and Metcalfe 2021; Cao et al. 2023; Tian et al. 2022)","plainCitation":"(Johannessen, Helm, and Metcalfe 2021; Cao et al. 2023; Tian et al. 2022)","noteIndex":0},"citationItems":[{"id":1140,"uris":["http://zotero.org/groups/4911552/items/U9BWIDJ5"],"itemData":{"id":1140,"type":"article-journal","abstract":"Road runoff is an important vector for the transport of chemicals originating from tire wear into receiving waters. In this study, samples of surface water were collected in the summer of 2020 from two rivers near high-traffic corridors in the Greater Toronto Area (GTA) in Canada. These samples were analyzed for two additives used in tire production, 1,3-diphenyl guanidine (DPG) and hexamethoxymethylmelamine (HMMM), as well 26 of the transformation compounds of HMMM. In addition, samples were analyzed for 6PPD-quinone (6PPD-q), an oxidation by-product of a tire additive that was recently identified as a candidate compound responsible for mass mortalities of Coho salmon (Oncorhynchus kisutch) in spawning streams in the USA. Grab and composite samples were collected during rain events (i.e., wet events) at both locations. Grab samples were collected from the Don River upstream, downstream and at the point of discharge from a municipal wastewater treatment plant (WWTP) during a period of dry weather. Of the target analytes, 6PPD-q, DPG and HMMM, as well as 15 of the transformation compounds of HMMM, were detected at concentrations above limits of quantitation. The concentrations of 6PPD-q in the receiving waters during wet events were within the range of the LC50 for adult Coho salmon. One of the transformation products (TPs) of HMMM, dimethoxymethylmelamine was detected in a composite sample from Highland Creek at an estimated concentration greater than 10 μg/L, indicating that more research is needed to evaluate the potential hazards to the aquatic environment from this compound. Sampling in the Don River during a dry period showed that discharges of wastewater from WWTPs are also continuous sources of the TPs of HMMM. This study contributes to the growing literature showing that chemicals derived from tire wear are ubiquitous in urban watersheds and may be a significant hazard to aquatic organisms.","container-title":"Environmental Pollution","DOI":"10.1016/j.envpol.2021.117659","ISSN":"0269-7491","journalAbbreviation":"Environmental Pollution","page":"117659","source":"ScienceDirect","title":"Detection of selected tire wear compounds in urban receiving waters","volume":"287","author":[{"family":"Johannessen","given":"Cassandra"},{"family":"Helm","given":"Paul"},{"family":"Metcalfe","given":"Chris D."}],"issued":{"date-parts":[["2021",10,15]]}}},{"id":1301,"uris":["http://zotero.org/groups/4911552/items/D5FPK9YB"],"itemData":{"id":1301,"type":"article-journal","abstract":"para-Phenylenediamine quinones (PPD-Qs) are a newly discovered class of transformation products derived from para-phenylenediamine (PPD) antioxidants. These compounds are prevalent in runoff, roadside soil, and particulate matter. One compound among these, N-1,3-dimethylbutyl-n′-phenyl-p-phenylenediamine quinone (6PPD-Q), was found to induce acute mortality of coho salmon, rainbow trout, and brook trout, with the median lethal concentrations even lower than its appearance in the surface and receiving water system. However, there was limited knowledge about the occurrence and fate of these emerging environmental contaminants in wastewater treatment plants (WWTPs), which is crucial for effective pollutant removal via municipal wastewater networks. In the current study, we performed a comprehensive investigation of a suite of PPD-Qs along with their parent compounds across the influent, effluent, and biosolids during each processing unit in four typical WWTPs in Hong Kong. The total concentrations of PPDs and PPD-Qs in the influent were determined to be 2.7–90 and 14–830 ng/L. In the effluent, their concentrations decreased to 0.59–40 and 2.8–140 ng/L, respectively. The median removal efficiency for PPD-Qs varied between 53.0 and 91.0% across the WWTPs, indicating that a considerable proportion of these contaminants may not be fully eliminated through the current processing technology. Mass flow analyses revealed that relatively higher levels of PPD-Qs were retained in the sewage sludge (20.0%) rather than in the wastewater (16.9%). In comparison to PPDs, PPD-Qs with higher half-lives exhibited higher release levels via effluent wastewater, which raises particular concerns about their environmental consequences to aquatic ecosystems.","container-title":"Environmental Science &amp; Technology","DOI":"10.1021/acs.est.3c03758","ISSN":"0013-936X","journalAbbreviation":"Environ. Sci. Technol.","note":"publisher: American Chemical Society","source":"ACS Publications","title":"Occurrence and Fate of Substituted p-Phenylenediamine-Derived Quinones in Hong Kong Wastewater Treatment Plants","URL":"https://doi.org/10.1021/acs.est.3c03758","author":[{"family":"Cao","given":"Guodong"},{"family":"Wang","given":"Wei"},{"family":"Zhang","given":"Jing"},{"family":"Wu","given":"Pengfei"},{"family":"Qiao","given":"Han"},{"family":"Li","given":"Huankai"},{"family":"Huang","given":"Gefei"},{"family":"Yang","given":"Zhu"},{"family":"Cai","given":"Zongwei"}],"accessed":{"date-parts":[["2023",10,16]]},"issued":{"date-parts":[["2023",10,5]]}}},{"id":1684,"uris":["http://zotero.org/groups/4889498/items/ISCC7XTW"],"itemData":{"id":1684,"type":"article-journal","abstract":"Stormwater exposure can cause acute mortality of coho salmon (Oncorhynchus kisutch), and 6PPD-quinone (6PPD-Q) was identiﬁed as the primary causal toxicant. Commercial standards of 6PPDQ recently became available; their analysis highlighted a systematic high bias in prior reporting concerning 6PPD-Q. A 6PPD-Q commercial standard was used to re-conﬁrm toxicity estimates in juvenile coho salmon and develop a liquid chromatography-tandem mass spectrometry analytical method for quantiﬁcation. Peak area responses of the commercial standard were </w:instrText>
            </w:r>
            <w:r w:rsidR="003B7273">
              <w:rPr>
                <w:rFonts w:ascii="Cambria Math" w:hAnsi="Cambria Math" w:cs="Cambria Math"/>
                <w:sz w:val="20"/>
              </w:rPr>
              <w:instrText>∼</w:instrText>
            </w:r>
            <w:r w:rsidR="003B7273">
              <w:rPr>
                <w:sz w:val="20"/>
              </w:rPr>
              <w:instrText xml:space="preserve">15 times higher than those of in-house standards, and the updated LC50 value (95 ng/L) was </w:instrText>
            </w:r>
            <w:r w:rsidR="003B7273">
              <w:rPr>
                <w:rFonts w:ascii="Cambria Math" w:hAnsi="Cambria Math" w:cs="Cambria Math"/>
                <w:sz w:val="20"/>
              </w:rPr>
              <w:instrText>∼</w:instrText>
            </w:r>
            <w:r w:rsidR="003B7273">
              <w:rPr>
                <w:sz w:val="20"/>
              </w:rPr>
              <w:instrText xml:space="preserve">8.3-fold lower than that previously reported. These data support prior relative comparisons of the occurrence and toxicity while conﬁrming the substantial lethality of 6PPD-Q. While environmental concentrations are expected to be lower, 6PPD-Q also was more toxic than previously calculated and should be categorized as a “very highly toxic” pollutant for aquatic organisms. Isotope dilution-tandem mass spectrometry methods enabled accurate quantiﬁcation (limits of quantiﬁcation of &lt;10 ng/L) within environmental samples.","container-title":"Environmental Science &amp; Technology Letters","DOI":"10.1021/acs.estlett.1c00910","ISSN":"2328-8930, 2328-8930","journalAbbreviation":"Environ. Sci. Technol. Lett.","language":"en","page":"acs.estlett.1c00910","source":"DOI.org (Crossref)","title":"6PPD-quinone: Revised toxicity assessment and quantification with a commercial standard","title-short":"6PPD-Quinone","author":[{"family":"Tian","given":"Zhenyu"},{"family":"Gonzalez","given":"Melissa"},{"family":"Rideout","given":"Craig A."},{"family":"Zhao","given":"Haoqi Nina"},{"family":"Hu","given":"Ximin"},{"family":"Wetzel","given":"Jill"},{"family":"Mudrock","given":"Emma"},{"family":"James","given":"C. Andrew"},{"family":"McIntyre","given":"Jenifer K."},{"family":"Kolodziej","given":"Edward P."}],"issued":{"date-parts":[["2022",1,11]]}}}],"schema":"https://github.com/citation-style-language/schema/raw/master/csl-citation.json"} </w:instrText>
            </w:r>
            <w:r w:rsidRPr="00762D57">
              <w:rPr>
                <w:sz w:val="20"/>
              </w:rPr>
              <w:fldChar w:fldCharType="separate"/>
            </w:r>
            <w:r w:rsidR="003B7273" w:rsidRPr="003B7273">
              <w:rPr>
                <w:sz w:val="20"/>
              </w:rPr>
              <w:t>(Johannessen, Helm, and Metcalfe 2021; Cao et al. 2023; Tian et al. 2022)</w:t>
            </w:r>
            <w:r w:rsidRPr="00762D57">
              <w:rPr>
                <w:sz w:val="20"/>
              </w:rPr>
              <w:fldChar w:fldCharType="end"/>
            </w:r>
          </w:p>
          <w:p w14:paraId="074193BA" w14:textId="77777777" w:rsidR="00944C02" w:rsidRPr="00F42F55" w:rsidRDefault="00944C02" w:rsidP="007B7A48">
            <w:pPr>
              <w:pStyle w:val="ITRCTableText"/>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CCED88" w14:textId="350095A2" w:rsidR="00F42F55" w:rsidRPr="00F42F55" w:rsidRDefault="001107A4" w:rsidP="007B7A48">
            <w:pPr>
              <w:pStyle w:val="ITRCTableText"/>
            </w:pPr>
            <w:r>
              <w:t>N</w:t>
            </w:r>
            <w:r w:rsidR="00261D11">
              <w:t>one</w:t>
            </w:r>
            <w:r>
              <w:t>.</w:t>
            </w:r>
          </w:p>
        </w:tc>
      </w:tr>
      <w:tr w:rsidR="001107A4" w:rsidRPr="00F42F55" w14:paraId="3B56D2D1" w14:textId="77777777" w:rsidTr="00E6345E">
        <w:trPr>
          <w:cantSplit/>
        </w:trPr>
        <w:tc>
          <w:tcPr>
            <w:tcW w:w="1170" w:type="dxa"/>
            <w:tcBorders>
              <w:top w:val="single" w:sz="4" w:space="0" w:color="auto"/>
              <w:left w:val="single" w:sz="4" w:space="0" w:color="auto"/>
              <w:bottom w:val="single" w:sz="4" w:space="0" w:color="auto"/>
              <w:right w:val="single" w:sz="4" w:space="0" w:color="auto"/>
            </w:tcBorders>
            <w:shd w:val="clear" w:color="auto" w:fill="D9E1F2"/>
            <w:hideMark/>
          </w:tcPr>
          <w:p w14:paraId="2764A8A2" w14:textId="73644680" w:rsidR="001107A4" w:rsidRPr="00F42F55" w:rsidRDefault="001107A4" w:rsidP="001107A4">
            <w:pPr>
              <w:pStyle w:val="ITRCTableText"/>
            </w:pPr>
            <w:r w:rsidRPr="00F42F55">
              <w:t xml:space="preserve">Portable </w:t>
            </w:r>
            <w:r>
              <w:t>S</w:t>
            </w:r>
            <w:r w:rsidRPr="00F42F55">
              <w:t>ampler</w:t>
            </w:r>
          </w:p>
        </w:tc>
        <w:tc>
          <w:tcPr>
            <w:tcW w:w="1620" w:type="dxa"/>
            <w:tcBorders>
              <w:top w:val="single" w:sz="4" w:space="0" w:color="auto"/>
              <w:left w:val="single" w:sz="4" w:space="0" w:color="auto"/>
              <w:bottom w:val="single" w:sz="4" w:space="0" w:color="auto"/>
              <w:right w:val="single" w:sz="4" w:space="0" w:color="auto"/>
            </w:tcBorders>
            <w:shd w:val="clear" w:color="auto" w:fill="D9E1F2"/>
            <w:noWrap/>
            <w:hideMark/>
          </w:tcPr>
          <w:p w14:paraId="5BA60BD8" w14:textId="77777777" w:rsidR="001107A4" w:rsidRPr="00F42F55" w:rsidRDefault="001107A4" w:rsidP="001107A4">
            <w:pPr>
              <w:pStyle w:val="ITRCTableText"/>
            </w:pPr>
            <w:r w:rsidRPr="00F42F55">
              <w:t>Active</w:t>
            </w:r>
          </w:p>
        </w:tc>
        <w:tc>
          <w:tcPr>
            <w:tcW w:w="1350" w:type="dxa"/>
            <w:tcBorders>
              <w:top w:val="single" w:sz="4" w:space="0" w:color="auto"/>
              <w:left w:val="single" w:sz="4" w:space="0" w:color="auto"/>
              <w:bottom w:val="single" w:sz="4" w:space="0" w:color="auto"/>
              <w:right w:val="single" w:sz="4" w:space="0" w:color="auto"/>
            </w:tcBorders>
            <w:shd w:val="clear" w:color="auto" w:fill="D9E1F2"/>
            <w:noWrap/>
            <w:hideMark/>
          </w:tcPr>
          <w:p w14:paraId="0C2131C4" w14:textId="77777777" w:rsidR="001107A4" w:rsidRPr="00F42F55" w:rsidRDefault="001107A4" w:rsidP="001107A4">
            <w:pPr>
              <w:pStyle w:val="ITRCTableText"/>
            </w:pPr>
            <w:r w:rsidRPr="00F42F55">
              <w:t>Composite</w:t>
            </w:r>
          </w:p>
        </w:tc>
        <w:tc>
          <w:tcPr>
            <w:tcW w:w="1350" w:type="dxa"/>
            <w:tcBorders>
              <w:top w:val="single" w:sz="4" w:space="0" w:color="auto"/>
              <w:left w:val="single" w:sz="4" w:space="0" w:color="auto"/>
              <w:bottom w:val="single" w:sz="4" w:space="0" w:color="auto"/>
              <w:right w:val="single" w:sz="4" w:space="0" w:color="auto"/>
            </w:tcBorders>
            <w:shd w:val="clear" w:color="auto" w:fill="D9E1F2"/>
            <w:hideMark/>
          </w:tcPr>
          <w:p w14:paraId="707EECF0" w14:textId="77777777" w:rsidR="001107A4" w:rsidRPr="00F42F55" w:rsidRDefault="001107A4" w:rsidP="001107A4">
            <w:pPr>
              <w:pStyle w:val="ITRCTableText"/>
            </w:pPr>
            <w:r w:rsidRPr="00F42F55">
              <w:t>Water</w:t>
            </w:r>
          </w:p>
        </w:tc>
        <w:tc>
          <w:tcPr>
            <w:tcW w:w="3150" w:type="dxa"/>
            <w:tcBorders>
              <w:top w:val="single" w:sz="4" w:space="0" w:color="auto"/>
              <w:left w:val="single" w:sz="4" w:space="0" w:color="auto"/>
              <w:bottom w:val="single" w:sz="4" w:space="0" w:color="auto"/>
              <w:right w:val="single" w:sz="4" w:space="0" w:color="auto"/>
            </w:tcBorders>
            <w:shd w:val="clear" w:color="auto" w:fill="D9E1F2"/>
            <w:hideMark/>
          </w:tcPr>
          <w:p w14:paraId="5054B0FE" w14:textId="77777777" w:rsidR="001107A4" w:rsidRPr="00F42F55" w:rsidRDefault="001107A4" w:rsidP="001107A4">
            <w:pPr>
              <w:pStyle w:val="ITRCTableText"/>
            </w:pPr>
            <w:r w:rsidRPr="00F42F55">
              <w:t xml:space="preserve">Collecting samples using an autosampler that combines interval samples into one large container or jar. </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5C16D936" w14:textId="77777777" w:rsidR="001107A4" w:rsidRPr="00F42F55" w:rsidRDefault="001107A4" w:rsidP="001107A4">
            <w:pPr>
              <w:pStyle w:val="ITRCTableText"/>
            </w:pPr>
            <w:r w:rsidRPr="00F42F55">
              <w:t xml:space="preserve">The sampler can be programmed to sample throughout a storm event and combine the samples taken, for instance, every hour into one composited container providing an average concentration over time. Sample composites </w:t>
            </w:r>
            <w:proofErr w:type="gramStart"/>
            <w:r w:rsidRPr="00F42F55">
              <w:t>helps</w:t>
            </w:r>
            <w:proofErr w:type="gramEnd"/>
            <w:r w:rsidRPr="00F42F55">
              <w:t xml:space="preserve"> keep analytical costs down, especially during the screening stage of a new contaminant. </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7397DDC2" w14:textId="5CB30C31" w:rsidR="001107A4" w:rsidRPr="00F42F55" w:rsidRDefault="001107A4" w:rsidP="001107A4">
            <w:pPr>
              <w:pStyle w:val="ITRCTableText"/>
            </w:pPr>
            <w:r w:rsidRPr="00F42F55">
              <w:t>The temporal resolution of 6PPD</w:t>
            </w:r>
            <w:r>
              <w:noBreakHyphen/>
              <w:t>q</w:t>
            </w:r>
            <w:r w:rsidRPr="00F42F55">
              <w:t xml:space="preserve"> concentration trends throughout a storm event is lost. The portable samplers need to be procured, operated</w:t>
            </w:r>
            <w:r>
              <w:t>,</w:t>
            </w:r>
            <w:r w:rsidRPr="00F42F55">
              <w:t xml:space="preserve"> and maintained by trained technical staff. The equipment needs to be secured in the field to minimize theft and vandalism. </w:t>
            </w:r>
          </w:p>
        </w:tc>
        <w:tc>
          <w:tcPr>
            <w:tcW w:w="1800" w:type="dxa"/>
            <w:tcBorders>
              <w:top w:val="single" w:sz="4" w:space="0" w:color="auto"/>
              <w:left w:val="single" w:sz="4" w:space="0" w:color="auto"/>
              <w:bottom w:val="single" w:sz="4" w:space="0" w:color="auto"/>
              <w:right w:val="single" w:sz="4" w:space="0" w:color="auto"/>
            </w:tcBorders>
            <w:shd w:val="clear" w:color="auto" w:fill="D9E1F2"/>
            <w:hideMark/>
          </w:tcPr>
          <w:p w14:paraId="24233FF5" w14:textId="7BBB6EBF" w:rsidR="001107A4" w:rsidRPr="00F42F55" w:rsidRDefault="001107A4" w:rsidP="001107A4">
            <w:pPr>
              <w:pStyle w:val="ITRCTableText"/>
            </w:pPr>
            <w:r w:rsidRPr="00F42F55">
              <w:t>No reference available</w:t>
            </w:r>
          </w:p>
        </w:tc>
        <w:tc>
          <w:tcPr>
            <w:tcW w:w="2610"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775963CE" w14:textId="0AA37359" w:rsidR="001107A4" w:rsidRPr="00F42F55" w:rsidRDefault="001107A4" w:rsidP="001107A4">
            <w:pPr>
              <w:pStyle w:val="ITRCTableText"/>
            </w:pPr>
            <w:r>
              <w:t>None.</w:t>
            </w:r>
          </w:p>
        </w:tc>
      </w:tr>
      <w:tr w:rsidR="001107A4" w:rsidRPr="00F42F55" w14:paraId="4D554014" w14:textId="77777777" w:rsidTr="00E6345E">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CE274DE" w14:textId="77777777" w:rsidR="001107A4" w:rsidRPr="00F42F55" w:rsidRDefault="001107A4" w:rsidP="001107A4">
            <w:pPr>
              <w:pStyle w:val="ITRCTableText"/>
            </w:pPr>
            <w:r w:rsidRPr="00F42F55">
              <w:t>Bailer</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66AA336D" w14:textId="77777777" w:rsidR="001107A4" w:rsidRPr="00F42F55" w:rsidRDefault="001107A4" w:rsidP="001107A4">
            <w:pPr>
              <w:pStyle w:val="ITRCTableText"/>
            </w:pPr>
            <w:r w:rsidRPr="00F42F55">
              <w:t xml:space="preserve">Manual </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2A83C114" w14:textId="1D16222B" w:rsidR="001107A4" w:rsidRPr="00F42F55" w:rsidRDefault="001107A4" w:rsidP="001107A4">
            <w:pPr>
              <w:pStyle w:val="ITRCTableText"/>
            </w:pPr>
            <w:r>
              <w:t>Discrete</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1B92E5FF" w14:textId="77777777" w:rsidR="001107A4" w:rsidRPr="00F42F55" w:rsidRDefault="001107A4" w:rsidP="001107A4">
            <w:pPr>
              <w:pStyle w:val="ITRCTableText"/>
            </w:pPr>
            <w:r w:rsidRPr="00F42F55">
              <w:t>Groundwater</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6D8E3748" w14:textId="25F491C8" w:rsidR="001107A4" w:rsidRPr="00F42F55" w:rsidRDefault="001107A4" w:rsidP="001107A4">
            <w:pPr>
              <w:pStyle w:val="ITRCTableText"/>
            </w:pPr>
            <w:r w:rsidRPr="00F42F55">
              <w:t>A portable grab sampler for measuring groundwater</w:t>
            </w:r>
            <w:r>
              <w:t>.</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03EBC896" w14:textId="77777777" w:rsidR="001107A4" w:rsidRPr="00F42F55" w:rsidRDefault="001107A4" w:rsidP="001107A4">
            <w:pPr>
              <w:pStyle w:val="ITRCTableText"/>
            </w:pPr>
            <w:r w:rsidRPr="00F42F55">
              <w:t>Relatively simple and inexpensive method for measuring groundwater once a sampling well is established.</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077AC6B0" w14:textId="5CAF8664" w:rsidR="001107A4" w:rsidRPr="00F42F55" w:rsidRDefault="001107A4" w:rsidP="001107A4">
            <w:pPr>
              <w:pStyle w:val="ITRCTableText"/>
            </w:pPr>
            <w:r w:rsidRPr="00F42F55">
              <w:t>Need to establish a sampling well</w:t>
            </w:r>
            <w:r>
              <w:t>.</w:t>
            </w:r>
            <w:r w:rsidRPr="00F42F55">
              <w:t xml:space="preserve"> </w:t>
            </w:r>
            <w:r>
              <w:t>G</w:t>
            </w:r>
            <w:r w:rsidRPr="00F42F55">
              <w:t xml:space="preserve">roundwater sampling often requires technical staff and equipment.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0C24F727" w14:textId="3A9301AA" w:rsidR="001107A4" w:rsidRPr="00F42F55" w:rsidRDefault="001107A4" w:rsidP="001107A4">
            <w:pPr>
              <w:pStyle w:val="ITRCTableText"/>
            </w:pPr>
            <w:r>
              <w:fldChar w:fldCharType="begin"/>
            </w:r>
            <w:r>
              <w:instrText xml:space="preserve"> ADDIN ZOTERO_ITEM CSL_CITATION {"citationID":"2feoWiDj","properties":{"formattedCitation":"(Zhang et al. 2023)","plainCitation":"(Zhang et al. 2023)","noteIndex":0},"citationItems":[{"id":1017,"uris":["http://zotero.org/groups/4911552/items/D6T6D4JP"],"itemData":{"id":1017,"type":"article-journal","abstract":"Wearing of vehicle parts could release many chemical additives into the environment, such as benzotriazoles (BTRs), benzothiazoles (BTHs), and p-phenylenediamines (PPDs), which are potentially toxic to wildlife and humans. This study investigated the occurrence, source, and risks of BTRs, BTHs, and PPDs in a source catchment providing water to Guangzhou, a megacity in South China, covering groundwater, surface water, and stormwater. The results showed that BTRs and BTHs were predominant in surface water and groundwater. Unexpectedly, the BTR and BTH concentrations were lower in surface water than groundwater in a third of the paired samples. For the first time, 6PPD-quinone, a toxic ozonation product of N-(1,3-dimethylbutyl)-N′-phenyl-1,4-phenylenediamine (6PPD), was extensively detected in source waters. Stormwater decreased the BTR concentrations but increased the 6PPD-quinone concentrations in surface water owing to their affiliation to suspended particles. From natural to urban segments of Liuxi river, a downstream increasing trend in BTR and BTH concentrations was observed, confirming that they are indicative of urban anthropogenic activities. Strong correlations between industrial activities and BTR or BTH concentrations in surface water indicated that industrial activities were their main sources. Six compounds were prioritized as potentially persistent, mobile, and toxic (PMT) chemicals, combing our monitoring results and REACH criterion. This study improves our understanding of the environmental fates and risks of water-soluble tire-wear chemicals, which provides important information for chemical management, and indicates attention should be paid to the risk posed by 6PPD-quinone in the source water.","container-title":"Environmental Research","DOI":"10.1016/j.envres.2022.114721","ISSN":"0013-9351","journalAbbreviation":"Environmental Research","language":"en","page":"114721","source":"ScienceDirect","title":"Aquatic environmental fates and risks of benzotriazoles, benzothiazoles, and &lt;i&gt;p-&lt;/i&gt;phenylenediamines in a catchment providing water to a megacity of China","volume":"216","author":[{"family":"Zhang","given":"Ruiling"},{"family":"Zhao","given":"Shizhen"},{"family":"Liu","given":"Xin"},{"family":"Tian","given":"Lele"},{"family":"Mo","given":"Yangzhi"},{"family":"Yi","given":"Xin"},{"family":"Liu","given":"Shiyang"},{"family":"Liu","given":"Jiaqi"},{"family":"Li","given":"Jun"},{"family":"Zhang","given":"Gan"}],"issued":{"date-parts":[["2023",1,1]]}}}],"schema":"https://github.com/citation-style-language/schema/raw/master/csl-citation.json"} </w:instrText>
            </w:r>
            <w:r>
              <w:fldChar w:fldCharType="separate"/>
            </w:r>
            <w:r w:rsidRPr="00BA6819">
              <w:t>(Zhang et al. 2023)</w:t>
            </w:r>
            <w: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2A42E7" w14:textId="73991A0B" w:rsidR="001107A4" w:rsidRPr="00F42F55" w:rsidRDefault="001107A4" w:rsidP="001107A4">
            <w:pPr>
              <w:pStyle w:val="ITRCTableText"/>
            </w:pPr>
            <w:r w:rsidRPr="00F42F55">
              <w:t>The modeled physicochemical properties suggest minimal movement through soils because 6PPD and 6PPD</w:t>
            </w:r>
            <w:r>
              <w:noBreakHyphen/>
              <w:t>q</w:t>
            </w:r>
            <w:r w:rsidRPr="00F42F55">
              <w:t xml:space="preserve"> </w:t>
            </w:r>
            <w:r>
              <w:t xml:space="preserve">have an </w:t>
            </w:r>
            <w:r w:rsidRPr="00F42F55">
              <w:t>affinity for sorbing to soils</w:t>
            </w:r>
            <w:r>
              <w:t>;</w:t>
            </w:r>
            <w:r w:rsidRPr="00F42F55">
              <w:t xml:space="preserve"> research is needed to verify the modeled information. </w:t>
            </w:r>
          </w:p>
        </w:tc>
      </w:tr>
      <w:tr w:rsidR="001107A4" w:rsidRPr="00F42F55" w14:paraId="3ACA304F" w14:textId="77777777" w:rsidTr="00E6345E">
        <w:trPr>
          <w:cantSplit/>
        </w:trPr>
        <w:tc>
          <w:tcPr>
            <w:tcW w:w="1170" w:type="dxa"/>
            <w:tcBorders>
              <w:top w:val="single" w:sz="4" w:space="0" w:color="auto"/>
              <w:left w:val="single" w:sz="4" w:space="0" w:color="auto"/>
              <w:bottom w:val="single" w:sz="4" w:space="0" w:color="auto"/>
              <w:right w:val="single" w:sz="4" w:space="0" w:color="auto"/>
            </w:tcBorders>
            <w:shd w:val="clear" w:color="auto" w:fill="D9E1F2"/>
            <w:hideMark/>
          </w:tcPr>
          <w:p w14:paraId="5A8826E4" w14:textId="3B96A72A" w:rsidR="001107A4" w:rsidRPr="00F42F55" w:rsidRDefault="001107A4" w:rsidP="001107A4">
            <w:pPr>
              <w:pStyle w:val="ITRCTableText"/>
            </w:pPr>
            <w:r w:rsidRPr="00F42F55">
              <w:lastRenderedPageBreak/>
              <w:t xml:space="preserve">Grab </w:t>
            </w:r>
            <w:r>
              <w:t>S</w:t>
            </w:r>
            <w:r w:rsidRPr="00F42F55">
              <w:t>ample</w:t>
            </w:r>
          </w:p>
        </w:tc>
        <w:tc>
          <w:tcPr>
            <w:tcW w:w="1620" w:type="dxa"/>
            <w:tcBorders>
              <w:top w:val="single" w:sz="4" w:space="0" w:color="auto"/>
              <w:left w:val="single" w:sz="4" w:space="0" w:color="auto"/>
              <w:bottom w:val="single" w:sz="4" w:space="0" w:color="auto"/>
              <w:right w:val="single" w:sz="4" w:space="0" w:color="auto"/>
            </w:tcBorders>
            <w:shd w:val="clear" w:color="auto" w:fill="D9E1F2"/>
            <w:noWrap/>
            <w:hideMark/>
          </w:tcPr>
          <w:p w14:paraId="3448E626" w14:textId="77777777" w:rsidR="001107A4" w:rsidRPr="00F42F55" w:rsidRDefault="001107A4" w:rsidP="001107A4">
            <w:pPr>
              <w:pStyle w:val="ITRCTableText"/>
            </w:pPr>
            <w:r w:rsidRPr="00F42F55">
              <w:t xml:space="preserve">Manual </w:t>
            </w:r>
          </w:p>
        </w:tc>
        <w:tc>
          <w:tcPr>
            <w:tcW w:w="1350" w:type="dxa"/>
            <w:tcBorders>
              <w:top w:val="single" w:sz="4" w:space="0" w:color="auto"/>
              <w:left w:val="single" w:sz="4" w:space="0" w:color="auto"/>
              <w:bottom w:val="single" w:sz="4" w:space="0" w:color="auto"/>
              <w:right w:val="single" w:sz="4" w:space="0" w:color="auto"/>
            </w:tcBorders>
            <w:shd w:val="clear" w:color="auto" w:fill="D9E1F2"/>
            <w:noWrap/>
            <w:hideMark/>
          </w:tcPr>
          <w:p w14:paraId="6BB21A2A" w14:textId="75299499" w:rsidR="001107A4" w:rsidRPr="00F42F55" w:rsidRDefault="001107A4" w:rsidP="001107A4">
            <w:pPr>
              <w:pStyle w:val="ITRCTableText"/>
            </w:pPr>
            <w:r>
              <w:t>Discrete</w:t>
            </w:r>
          </w:p>
        </w:tc>
        <w:tc>
          <w:tcPr>
            <w:tcW w:w="1350" w:type="dxa"/>
            <w:tcBorders>
              <w:top w:val="single" w:sz="4" w:space="0" w:color="auto"/>
              <w:left w:val="single" w:sz="4" w:space="0" w:color="auto"/>
              <w:bottom w:val="single" w:sz="4" w:space="0" w:color="auto"/>
              <w:right w:val="single" w:sz="4" w:space="0" w:color="auto"/>
            </w:tcBorders>
            <w:shd w:val="clear" w:color="auto" w:fill="D9E1F2"/>
            <w:hideMark/>
          </w:tcPr>
          <w:p w14:paraId="2AA2BFB6" w14:textId="1D97C2E9" w:rsidR="001107A4" w:rsidRPr="00F42F55" w:rsidRDefault="001107A4" w:rsidP="001107A4">
            <w:pPr>
              <w:pStyle w:val="ITRCTableText"/>
            </w:pPr>
            <w:r w:rsidRPr="00F42F55">
              <w:t xml:space="preserve">Sediment and </w:t>
            </w:r>
            <w:r>
              <w:t>s</w:t>
            </w:r>
            <w:r w:rsidRPr="00F42F55">
              <w:t>oils</w:t>
            </w:r>
          </w:p>
        </w:tc>
        <w:tc>
          <w:tcPr>
            <w:tcW w:w="3150" w:type="dxa"/>
            <w:tcBorders>
              <w:top w:val="single" w:sz="4" w:space="0" w:color="auto"/>
              <w:left w:val="single" w:sz="4" w:space="0" w:color="auto"/>
              <w:bottom w:val="single" w:sz="4" w:space="0" w:color="auto"/>
              <w:right w:val="single" w:sz="4" w:space="0" w:color="auto"/>
            </w:tcBorders>
            <w:shd w:val="clear" w:color="auto" w:fill="D9E1F2"/>
            <w:hideMark/>
          </w:tcPr>
          <w:p w14:paraId="40A165BC" w14:textId="5736AEA3" w:rsidR="001107A4" w:rsidRPr="00F42F55" w:rsidRDefault="001107A4" w:rsidP="001107A4">
            <w:pPr>
              <w:pStyle w:val="ITRCTableText"/>
            </w:pPr>
            <w:r w:rsidRPr="00F42F55">
              <w:t xml:space="preserve">Collecting samples at a </w:t>
            </w:r>
            <w:r>
              <w:t>discrete</w:t>
            </w:r>
            <w:r w:rsidRPr="00F42F55">
              <w:t xml:space="preserve"> time point from shore, boat</w:t>
            </w:r>
            <w:r>
              <w:t>,</w:t>
            </w:r>
            <w:r w:rsidRPr="00F42F55">
              <w:t xml:space="preserve"> or bridge using a scoop</w:t>
            </w:r>
            <w:r>
              <w:t>.</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0AC8B51E" w14:textId="370B312A" w:rsidR="001107A4" w:rsidRPr="00F42F55" w:rsidRDefault="001107A4" w:rsidP="001107A4">
            <w:pPr>
              <w:pStyle w:val="ITRCTableText"/>
            </w:pPr>
            <w:r w:rsidRPr="00F42F55">
              <w:t>Accessible</w:t>
            </w:r>
            <w:r>
              <w:t>,</w:t>
            </w:r>
            <w:r w:rsidRPr="00F42F55">
              <w:t xml:space="preserve"> low</w:t>
            </w:r>
            <w:r>
              <w:t>-</w:t>
            </w:r>
            <w:r w:rsidRPr="00F42F55">
              <w:t>technology</w:t>
            </w:r>
            <w:r>
              <w:t>,</w:t>
            </w:r>
            <w:r w:rsidRPr="00F42F55">
              <w:t xml:space="preserve"> and </w:t>
            </w:r>
            <w:r>
              <w:t>low-</w:t>
            </w:r>
            <w:r w:rsidRPr="00F42F55">
              <w:t xml:space="preserve">cost option that offers a lot of flexibility. </w:t>
            </w:r>
            <w:r>
              <w:t>Fewer</w:t>
            </w:r>
            <w:r w:rsidRPr="00F42F55">
              <w:t xml:space="preserve"> opportunities to lose 6PPD</w:t>
            </w:r>
            <w:r>
              <w:noBreakHyphen/>
              <w:t>q</w:t>
            </w:r>
            <w:r w:rsidRPr="00F42F55">
              <w:t xml:space="preserve"> during the sampling process.</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50D8EEE1" w14:textId="53766F5F" w:rsidR="001107A4" w:rsidRPr="00F42F55" w:rsidRDefault="001107A4" w:rsidP="001107A4">
            <w:pPr>
              <w:pStyle w:val="ITRCTableText"/>
            </w:pPr>
            <w:r w:rsidRPr="00F42F55">
              <w:t>Considerable transport of 6PPD</w:t>
            </w:r>
            <w:r>
              <w:noBreakHyphen/>
              <w:t>q</w:t>
            </w:r>
            <w:r w:rsidRPr="00F42F55">
              <w:t xml:space="preserve"> from surfaces occurs during storm events</w:t>
            </w:r>
            <w:r>
              <w:t>. D</w:t>
            </w:r>
            <w:r w:rsidRPr="00F42F55">
              <w:t xml:space="preserve">uring storms the surface sediments are dynamic and may or may not represent the most recently deposited particles. </w:t>
            </w:r>
          </w:p>
        </w:tc>
        <w:tc>
          <w:tcPr>
            <w:tcW w:w="1800" w:type="dxa"/>
            <w:tcBorders>
              <w:top w:val="single" w:sz="4" w:space="0" w:color="auto"/>
              <w:left w:val="single" w:sz="4" w:space="0" w:color="auto"/>
              <w:bottom w:val="single" w:sz="4" w:space="0" w:color="auto"/>
              <w:right w:val="single" w:sz="4" w:space="0" w:color="auto"/>
            </w:tcBorders>
            <w:shd w:val="clear" w:color="auto" w:fill="D9E1F2"/>
            <w:hideMark/>
          </w:tcPr>
          <w:p w14:paraId="2D51034F" w14:textId="632FDC35" w:rsidR="001107A4" w:rsidRPr="00F42F55" w:rsidRDefault="001107A4" w:rsidP="001107A4">
            <w:pPr>
              <w:pStyle w:val="ITRCTableText"/>
            </w:pPr>
            <w:r w:rsidRPr="004F0195">
              <w:fldChar w:fldCharType="begin"/>
            </w:r>
            <w:r w:rsidRPr="004F0195">
              <w:instrText xml:space="preserve"> ADDIN ZOTERO_ITEM CSL_CITATION {"citationID":"gvNTJyhV","properties":{"formattedCitation":"(Cao et al. 2022)","plainCitation":"(Cao et al. 2022)","noteIndex":0},"citationItems":[{"id":1263,"uris":["http://zotero.org/groups/4911552/items/VBAMJHA7"],"itemData":{"id":1263,"type":"article-journal","abstract":"p-Phenylenediamines (PPDs) have been extensively used in the rubber industry and found to be pervasive in various environmental compartments for decades, while their transformation products and associated ecological and human health risks remain largely unknown. Herein, we developed and implemented a mass spectrometry-based platform combined with self-synthesized standards for the investigation of rubber-derived quinones formed from PPD antioxidants. Our results demonstrated that five quinones are ubiquitously present in urban runoff, roadside soils, and air particles. All of the identified sources are closely related to mankind’s activities. Among the identified quinones, N-(1,3-dimethylbutyl)-N′-phenyl-p-phenylenediamine quinone has been recently found to be highly toxic, causing acute mortality of coho salmon in the Pacific Northwest. Ultrahigh-performance liquid chromatography coupled with triple quadrupole mass spectrometry was then applied for quantification of the five quinones and their corresponding PPD antioxidants. The results revealed interesting distinct distribution and concentration patterns of PPD-derived quinones in different environmental matrices. Daily intake rates of these quinones in a compact city of Hong Kong were estimated to be varied from 1.08 ng/(kg·day) for adults to 7.30 ng/(kg·day) for children, which were higher than the exposure levels of their parent compounds. Considering the prevalence of the use of rubber products, the outcome of this study strongly suggests for additional toxicological studies to investigate potential ecological and human health risks of the newly discovered quinones.","container-title":"Environmental Science &amp; Technology","DOI":"10.1021/acs.est.1c07376","ISSN":"0013-936X","issue":"7","journalAbbreviation":"Environ. Sci. Technol.","note":"publisher: American Chemical Society","page":"4142-4150","source":"ACS Publications","title":"New Evidence of Rubber-Derived Quinones in Water, Air, and Soil","volume":"56","author":[{"family":"Cao","given":"Guodong"},{"family":"Wang","given":"Wei"},{"family":"Zhang","given":"Jing"},{"family":"Wu","given":"Pengfei"},{"family":"Zhao","given":"Xingchen"},{"family":"Yang","given":"Zhu"},{"family":"Hu","given":"Di"},{"family":"Cai","given":"Zongwei"}],"issued":{"date-parts":[["2022",4,5]]}}}],"schema":"https://github.com/citation-style-language/schema/raw/master/csl-citation.json"} </w:instrText>
            </w:r>
            <w:r w:rsidRPr="004F0195">
              <w:fldChar w:fldCharType="separate"/>
            </w:r>
            <w:r w:rsidRPr="004F0195">
              <w:t>(Cao et al. 2022)</w:t>
            </w:r>
            <w:r w:rsidRPr="004F0195">
              <w:fldChar w:fldCharType="end"/>
            </w:r>
            <w:r>
              <w:t>:</w:t>
            </w:r>
            <w:r w:rsidRPr="00F42F55">
              <w:t xml:space="preserve"> Soils</w:t>
            </w:r>
          </w:p>
        </w:tc>
        <w:tc>
          <w:tcPr>
            <w:tcW w:w="2610"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17F8B1D0" w14:textId="7A91A83A" w:rsidR="001107A4" w:rsidRPr="00F42F55" w:rsidRDefault="001107A4" w:rsidP="001107A4">
            <w:pPr>
              <w:pStyle w:val="ITRCTableText"/>
            </w:pPr>
          </w:p>
        </w:tc>
      </w:tr>
      <w:tr w:rsidR="001107A4" w:rsidRPr="00F42F55" w14:paraId="7CEDF3D6" w14:textId="77777777" w:rsidTr="00E6345E">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9AC25EE" w14:textId="019B7DE3" w:rsidR="001107A4" w:rsidRPr="00F42F55" w:rsidRDefault="001107A4" w:rsidP="001107A4">
            <w:pPr>
              <w:pStyle w:val="ITRCTableText"/>
            </w:pPr>
            <w:r w:rsidRPr="00F42F55">
              <w:t xml:space="preserve">Grab </w:t>
            </w:r>
            <w:r>
              <w:t>S</w:t>
            </w:r>
            <w:r w:rsidRPr="00F42F55">
              <w:t>ample</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5C38167E" w14:textId="2B740928" w:rsidR="001107A4" w:rsidRPr="00F42F55" w:rsidRDefault="001107A4" w:rsidP="001107A4">
            <w:pPr>
              <w:pStyle w:val="ITRCTableText"/>
              <w:spacing w:line="259" w:lineRule="auto"/>
            </w:pPr>
            <w:r>
              <w:t>Intermediate device</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6EC3C380" w14:textId="1D8FFDE7" w:rsidR="001107A4" w:rsidRPr="00F42F55" w:rsidRDefault="001107A4" w:rsidP="001107A4">
            <w:pPr>
              <w:pStyle w:val="ITRCTableText"/>
            </w:pPr>
            <w:r>
              <w:t>Discrete</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672FFCA2" w14:textId="77777777" w:rsidR="001107A4" w:rsidRPr="00F42F55" w:rsidRDefault="001107A4" w:rsidP="001107A4">
            <w:pPr>
              <w:pStyle w:val="ITRCTableText"/>
            </w:pPr>
            <w:r w:rsidRPr="00F42F55">
              <w:t>Sediment</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36FBCBDD" w14:textId="77777777" w:rsidR="001107A4" w:rsidRPr="00F42F55" w:rsidRDefault="001107A4" w:rsidP="001107A4">
            <w:pPr>
              <w:pStyle w:val="ITRCTableText"/>
            </w:pPr>
            <w:r w:rsidRPr="00F42F55">
              <w:t xml:space="preserve">Collection of sediments using specialized devices including box corers, grabs, etc. </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74C89E2C" w14:textId="5D607D61" w:rsidR="001107A4" w:rsidRPr="00F42F55" w:rsidRDefault="001107A4" w:rsidP="001107A4">
            <w:pPr>
              <w:pStyle w:val="ITRCTableText"/>
            </w:pPr>
            <w:r w:rsidRPr="00F42F55">
              <w:t xml:space="preserve">Allows the collection of sediments from deeper, more stable benthic environments. Grab devices or box corers come in a variety of sizes and can help standardize the sediment collection process. The sampler </w:t>
            </w:r>
            <w:r>
              <w:t>can</w:t>
            </w:r>
            <w:r w:rsidRPr="00F42F55">
              <w:t xml:space="preserve"> homogenize large grabs and take </w:t>
            </w:r>
            <w:commentRangeStart w:id="1"/>
            <w:commentRangeStart w:id="2"/>
            <w:r w:rsidRPr="00F42F55">
              <w:t xml:space="preserve">replicate </w:t>
            </w:r>
            <w:commentRangeEnd w:id="1"/>
            <w:r>
              <w:rPr>
                <w:rStyle w:val="CommentReference"/>
              </w:rPr>
              <w:commentReference w:id="1"/>
            </w:r>
            <w:commentRangeEnd w:id="2"/>
            <w:r>
              <w:rPr>
                <w:rStyle w:val="CommentReference"/>
              </w:rPr>
              <w:commentReference w:id="2"/>
            </w:r>
            <w:r w:rsidRPr="00F42F55">
              <w:t xml:space="preserve">samples. 6PPD and </w:t>
            </w:r>
            <w:r>
              <w:t>6PPDq</w:t>
            </w:r>
            <w:r w:rsidRPr="00F42F55">
              <w:t xml:space="preserve"> ha</w:t>
            </w:r>
            <w:r>
              <w:t>ve</w:t>
            </w:r>
            <w:r w:rsidRPr="00F42F55">
              <w:t xml:space="preserve"> been shown to readily sorb onto particles</w:t>
            </w:r>
            <w:r>
              <w:t>. C</w:t>
            </w:r>
            <w:r w:rsidRPr="00F42F55">
              <w:t xml:space="preserve">ollecting and measuring </w:t>
            </w:r>
            <w:r>
              <w:t>6PPDq</w:t>
            </w:r>
            <w:r w:rsidRPr="00F42F55">
              <w:t xml:space="preserve"> will help us further understand the contaminants</w:t>
            </w:r>
            <w:r>
              <w:t>’</w:t>
            </w:r>
            <w:r w:rsidRPr="00F42F55">
              <w:t xml:space="preserve"> fate and transport.</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4F68E35D" w14:textId="42AB43BD" w:rsidR="001107A4" w:rsidRPr="00F42F55" w:rsidRDefault="001107A4" w:rsidP="001107A4">
            <w:pPr>
              <w:pStyle w:val="ITRCTableText"/>
            </w:pPr>
            <w:r w:rsidRPr="00F42F55">
              <w:t>Sediment grab devices work best off boats</w:t>
            </w:r>
            <w:r>
              <w:t>. L</w:t>
            </w:r>
            <w:r w:rsidRPr="00F42F55">
              <w:t xml:space="preserve">arger devices require specialized winches or </w:t>
            </w:r>
            <w:proofErr w:type="spellStart"/>
            <w:r w:rsidRPr="00F42F55">
              <w:t>davets</w:t>
            </w:r>
            <w:proofErr w:type="spellEnd"/>
            <w:r w:rsidRPr="00F42F55">
              <w:t xml:space="preserve"> and trained technical staff.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3954483" w14:textId="4042E593" w:rsidR="001107A4" w:rsidRDefault="001107A4" w:rsidP="001107A4">
            <w:pPr>
              <w:pStyle w:val="ITRCTableText"/>
            </w:pPr>
            <w:r w:rsidRPr="00F42F55">
              <w:t xml:space="preserve">China </w:t>
            </w:r>
            <w:r>
              <w:t>(</w:t>
            </w:r>
            <w:r w:rsidRPr="00F42F55">
              <w:t>Pearl River Delta, Pearl River Estuary, South China Sea</w:t>
            </w:r>
            <w:r>
              <w:t xml:space="preserve">): </w:t>
            </w:r>
            <w:r>
              <w:fldChar w:fldCharType="begin"/>
            </w:r>
            <w:r>
              <w:instrText xml:space="preserve"> ADDIN ZOTERO_ITEM CSL_CITATION {"citationID":"SBGtg0dr","properties":{"formattedCitation":"(Zeng et al. 2023)","plainCitation":"(Zeng et al. 2023)","noteIndex":0},"citationItems":[{"id":1269,"uris":["http://zotero.org/groups/4911552/items/TK5YR8WJ"],"itemData":{"id":1269,"type":"article-journal","container-title":"Environmental Science &amp; Technology","DOI":"10.1021/acs.est.2c07652","ISSN":"0013-936X, 1520-5851","journalAbbreviation":"Environ. Sci. Technol.","language":"en","page":"acs.est.2c07652","source":"DOI.org (Crossref)","title":"Widespread Occurrence and Transport of &lt;i&gt;p&lt;/i&gt;-Phenylenediamines and Their Quinones in Sediments across Urban Rivers, Estuaries, Coasts, and Deep-Sea Regions","author":[{"family":"Zeng","given":"Lixi"},{"family":"Li","given":"Yi"},{"family":"Sun","given":"Yuxin"},{"family":"Liu","given":"Liang-Ying"},{"family":"Shen","given":"Mingjie"},{"family":"Du","given":"Bibai"}],"issued":{"date-parts":[["2023",1,31]]}}}],"schema":"https://github.com/citation-style-language/schema/raw/master/csl-citation.json"} </w:instrText>
            </w:r>
            <w:r>
              <w:fldChar w:fldCharType="separate"/>
            </w:r>
            <w:r w:rsidRPr="003E7D37">
              <w:t>(Zeng et al. 2023)</w:t>
            </w:r>
            <w:r>
              <w:fldChar w:fldCharType="end"/>
            </w:r>
          </w:p>
          <w:p w14:paraId="05E7377D" w14:textId="6BA94F82" w:rsidR="001107A4" w:rsidRPr="00F42F55" w:rsidRDefault="001107A4" w:rsidP="001107A4">
            <w:pPr>
              <w:pStyle w:val="ITRCTableText"/>
            </w:pPr>
            <w:r w:rsidRPr="00F42F55">
              <w:t>United States and Canada</w:t>
            </w:r>
            <w:r>
              <w:t>:</w:t>
            </w:r>
            <w:r w:rsidRPr="003E7D37">
              <w:t xml:space="preserve"> </w:t>
            </w:r>
            <w:r w:rsidRPr="003E7D37">
              <w:fldChar w:fldCharType="begin"/>
            </w:r>
            <w:r>
              <w:instrText xml:space="preserve"> ADDIN ZOTERO_ITEM CSL_CITATION {"citationID":"VkcdfGvE","properties":{"formattedCitation":"(Wu et al. 2023)","plainCitation":"(Wu et al. 2023)","noteIndex":0},"citationItems":[{"id":1290,"uris":["http://zotero.org/groups/4911552/items/PYQQU7AG"],"itemData":{"id":1290,"type":"article-journal","container-title":"Science of the Total Environment","DOI":"10.1016/j.scitotenv.2022.161373","ISSN":"00489697","journalAbbreviation":"Science of the Total Environment","language":"en","page":"161373","source":"DOI.org (Crossref)","title":"A new toxicity mechanism of &lt;i&gt;N-&lt;/i&gt;(1,3-Dimethylbutyl)-&lt;i&gt;N′&lt;/i&gt;-phenyl-&lt;i&gt;p-&lt;/i&gt;phenylenediamine quinone: Formation of DNA adducts in mammalian cells and aqueous organisms","title-short":"A new toxicity mechanism of N-(1,3-Dimethylbutyl)-N′-phenyl-p-phenylenediamine quinone","volume":"866","author":[{"family":"Wu","given":"Jiabin"},{"family":"Cao","given":"Guodong"},{"family":"Zhang","given":"Feng"},{"family":"Cai","given":"Zongwei"}],"issued":{"date-parts":[["2023",3]]}}}],"schema":"https://github.com/citation-style-language/schema/raw/master/csl-citation.json"} </w:instrText>
            </w:r>
            <w:r w:rsidRPr="003E7D37">
              <w:fldChar w:fldCharType="separate"/>
            </w:r>
            <w:r w:rsidRPr="00100D22">
              <w:t>(Wu et al. 2023)</w:t>
            </w:r>
            <w:r w:rsidRPr="003E7D37">
              <w:fldChar w:fldCharType="end"/>
            </w:r>
            <w:r>
              <w:t xml:space="preserve"> </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485B94" w14:textId="41BE363E" w:rsidR="001107A4" w:rsidRPr="00F42F55" w:rsidRDefault="001107A4" w:rsidP="001107A4">
            <w:pPr>
              <w:pStyle w:val="ITRCTableText"/>
            </w:pPr>
            <w:r>
              <w:t>None.</w:t>
            </w:r>
          </w:p>
        </w:tc>
      </w:tr>
      <w:tr w:rsidR="001107A4" w:rsidRPr="00F42F55" w14:paraId="76702A27" w14:textId="77777777" w:rsidTr="00E6345E">
        <w:trPr>
          <w:cantSplit/>
        </w:trPr>
        <w:tc>
          <w:tcPr>
            <w:tcW w:w="1170" w:type="dxa"/>
            <w:tcBorders>
              <w:top w:val="single" w:sz="4" w:space="0" w:color="auto"/>
              <w:left w:val="single" w:sz="4" w:space="0" w:color="auto"/>
              <w:bottom w:val="single" w:sz="4" w:space="0" w:color="auto"/>
              <w:right w:val="single" w:sz="4" w:space="0" w:color="auto"/>
            </w:tcBorders>
            <w:shd w:val="clear" w:color="auto" w:fill="D9E1F2"/>
            <w:hideMark/>
          </w:tcPr>
          <w:p w14:paraId="4FB045FD" w14:textId="3F529123" w:rsidR="001107A4" w:rsidRPr="00F42F55" w:rsidRDefault="001107A4" w:rsidP="001107A4">
            <w:pPr>
              <w:pStyle w:val="ITRCTableText"/>
            </w:pPr>
            <w:r w:rsidRPr="00F42F55">
              <w:t xml:space="preserve">Core </w:t>
            </w:r>
            <w:r>
              <w:t>S</w:t>
            </w:r>
            <w:r w:rsidRPr="00F42F55">
              <w:t>ample</w:t>
            </w:r>
          </w:p>
        </w:tc>
        <w:tc>
          <w:tcPr>
            <w:tcW w:w="1620" w:type="dxa"/>
            <w:tcBorders>
              <w:top w:val="single" w:sz="4" w:space="0" w:color="auto"/>
              <w:left w:val="single" w:sz="4" w:space="0" w:color="auto"/>
              <w:bottom w:val="single" w:sz="4" w:space="0" w:color="auto"/>
              <w:right w:val="single" w:sz="4" w:space="0" w:color="auto"/>
            </w:tcBorders>
            <w:shd w:val="clear" w:color="auto" w:fill="D9E1F2"/>
            <w:noWrap/>
            <w:hideMark/>
          </w:tcPr>
          <w:p w14:paraId="3879CE75" w14:textId="77777777" w:rsidR="001107A4" w:rsidRPr="00F42F55" w:rsidRDefault="001107A4" w:rsidP="001107A4">
            <w:pPr>
              <w:pStyle w:val="ITRCTableText"/>
            </w:pPr>
            <w:r w:rsidRPr="00F42F55">
              <w:t>Coring device</w:t>
            </w:r>
          </w:p>
        </w:tc>
        <w:tc>
          <w:tcPr>
            <w:tcW w:w="1350" w:type="dxa"/>
            <w:tcBorders>
              <w:top w:val="single" w:sz="4" w:space="0" w:color="auto"/>
              <w:left w:val="single" w:sz="4" w:space="0" w:color="auto"/>
              <w:bottom w:val="single" w:sz="4" w:space="0" w:color="auto"/>
              <w:right w:val="single" w:sz="4" w:space="0" w:color="auto"/>
            </w:tcBorders>
            <w:shd w:val="clear" w:color="auto" w:fill="D9E1F2"/>
            <w:noWrap/>
            <w:hideMark/>
          </w:tcPr>
          <w:p w14:paraId="33F22649" w14:textId="77777777" w:rsidR="001107A4" w:rsidRPr="00F42F55" w:rsidRDefault="001107A4" w:rsidP="001107A4">
            <w:pPr>
              <w:pStyle w:val="ITRCTableText"/>
            </w:pPr>
            <w:r w:rsidRPr="00F42F55">
              <w:t>Composite</w:t>
            </w:r>
          </w:p>
        </w:tc>
        <w:tc>
          <w:tcPr>
            <w:tcW w:w="1350" w:type="dxa"/>
            <w:tcBorders>
              <w:top w:val="single" w:sz="4" w:space="0" w:color="auto"/>
              <w:left w:val="single" w:sz="4" w:space="0" w:color="auto"/>
              <w:bottom w:val="single" w:sz="4" w:space="0" w:color="auto"/>
              <w:right w:val="single" w:sz="4" w:space="0" w:color="auto"/>
            </w:tcBorders>
            <w:shd w:val="clear" w:color="auto" w:fill="D9E1F2"/>
            <w:hideMark/>
          </w:tcPr>
          <w:p w14:paraId="6BB398CE" w14:textId="77777777" w:rsidR="001107A4" w:rsidRPr="00F42F55" w:rsidRDefault="001107A4" w:rsidP="001107A4">
            <w:pPr>
              <w:pStyle w:val="ITRCTableText"/>
            </w:pPr>
            <w:r w:rsidRPr="00F42F55">
              <w:t>Sediment</w:t>
            </w:r>
          </w:p>
        </w:tc>
        <w:tc>
          <w:tcPr>
            <w:tcW w:w="3150" w:type="dxa"/>
            <w:tcBorders>
              <w:top w:val="single" w:sz="4" w:space="0" w:color="auto"/>
              <w:left w:val="single" w:sz="4" w:space="0" w:color="auto"/>
              <w:bottom w:val="single" w:sz="4" w:space="0" w:color="auto"/>
              <w:right w:val="single" w:sz="4" w:space="0" w:color="auto"/>
            </w:tcBorders>
            <w:shd w:val="clear" w:color="auto" w:fill="D9E1F2"/>
            <w:hideMark/>
          </w:tcPr>
          <w:p w14:paraId="63FA1251" w14:textId="7A527BAD" w:rsidR="001107A4" w:rsidRPr="00F42F55" w:rsidRDefault="001107A4" w:rsidP="001107A4">
            <w:pPr>
              <w:pStyle w:val="ITRCTableText"/>
            </w:pPr>
            <w:r w:rsidRPr="00F42F55">
              <w:t>Collection of a sediment core that can be sectioned and possibly dated using geochronology</w:t>
            </w:r>
            <w:r>
              <w:t>.</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0B9D9475" w14:textId="77777777" w:rsidR="001107A4" w:rsidRPr="00F42F55" w:rsidRDefault="001107A4" w:rsidP="001107A4">
            <w:pPr>
              <w:pStyle w:val="ITRCTableText"/>
            </w:pPr>
            <w:r w:rsidRPr="00F42F55">
              <w:t>Stable benthic environments can provide a deposition history from pre-industry to post-industry conditions. Sediment cores might be a good tool. Most suitable in lakes or backwater areas.</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3754F69D" w14:textId="6391729F" w:rsidR="001107A4" w:rsidRPr="00F42F55" w:rsidRDefault="001107A4" w:rsidP="001107A4">
            <w:pPr>
              <w:pStyle w:val="ITRCTableText"/>
            </w:pPr>
            <w:r w:rsidRPr="00F42F55">
              <w:t xml:space="preserve">Coring devices often require technical watercrafts and personnel. The collection and processing of cores is time intensive. Coring works best in stable depositional environments such as lakes and not as well in hydrologically dynamic environments such as rivers and streams or tidally active environments. </w:t>
            </w:r>
          </w:p>
        </w:tc>
        <w:tc>
          <w:tcPr>
            <w:tcW w:w="1800" w:type="dxa"/>
            <w:tcBorders>
              <w:top w:val="single" w:sz="4" w:space="0" w:color="auto"/>
              <w:left w:val="single" w:sz="4" w:space="0" w:color="auto"/>
              <w:bottom w:val="single" w:sz="4" w:space="0" w:color="auto"/>
              <w:right w:val="single" w:sz="4" w:space="0" w:color="auto"/>
            </w:tcBorders>
            <w:shd w:val="clear" w:color="auto" w:fill="D9E1F2"/>
            <w:hideMark/>
          </w:tcPr>
          <w:p w14:paraId="5185C205" w14:textId="6BB30146" w:rsidR="001107A4" w:rsidRPr="00F42F55" w:rsidRDefault="001107A4" w:rsidP="001107A4">
            <w:pPr>
              <w:pStyle w:val="ITRCTableText"/>
            </w:pPr>
            <w:r>
              <w:fldChar w:fldCharType="begin"/>
            </w:r>
            <w:r>
              <w:instrText xml:space="preserve"> ADDIN ZOTERO_ITEM CSL_CITATION {"citationID":"5e6bsMfY","properties":{"formattedCitation":"(Nipen et al. 2022)","plainCitation":"(Nipen et al. 2022)","noteIndex":0},"citationItems":[{"id":1815,"uris":["http://zotero.org/groups/4911552/items/V5FWR8WZ"],"itemData":{"id":1815,"type":"article-journal","abstract":"Temporal trends of industrial organic contaminants can show how environmental burdens respond to changes in production, regulation, and other anthropogenic and environmental factors. Numerous studies have documented such trends from the Northern Hemisphere, while there is very limited data in the literature from sub-Saharan Africa. We hypothesized that the temporal trends of legacy and contemporary industrial contaminants in sub-Saharan Africa could greatly differ from the regions in which many of these chemicals were initially produced and more extensively used. For this purpose, a dated sediment core covering six decades from a floodplain system in urban Dar es Salaam, Tanzania, was analysed. The samples were analysed for selected legacy persistent organic pollutants (POPs) [polychlorinated biphenyls (PCBs) and polybrominated biphenyl ethers (PBDEs)] and chemicals of emerging concern (CECs) [alternative brominated flame retardants (aBFRs), chlorinated paraffins (CPs), and dechloranes]. All groups of chemicals showed a steep increase in concentrations towards the uppermost sediment layers reflecting the more recent years. Concentrations of the individual compound groups in surface sediment were found in the order CPs &gt;&gt; aBFRs </w:instrText>
            </w:r>
            <w:r w:rsidRPr="00980615">
              <w:rPr>
                <w:rFonts w:ascii="Cambria Math" w:hAnsi="Cambria Math" w:cs="Cambria Math"/>
              </w:rPr>
              <w:instrText>∼</w:instrText>
            </w:r>
            <w:r>
              <w:instrText xml:space="preserve"> </w:instrText>
            </w:r>
            <w:r w:rsidRPr="00980615">
              <w:instrText>∑</w:instrText>
            </w:r>
            <w:r>
              <w:instrText xml:space="preserve">25PBDEs &gt; dechloranes </w:instrText>
            </w:r>
            <w:r w:rsidRPr="00980615">
              <w:rPr>
                <w:rFonts w:ascii="Cambria Math" w:hAnsi="Cambria Math" w:cs="Cambria Math"/>
              </w:rPr>
              <w:instrText>∼</w:instrText>
            </w:r>
            <w:r>
              <w:instrText xml:space="preserve"> </w:instrText>
            </w:r>
            <w:r w:rsidRPr="00980615">
              <w:instrText>∑</w:instrText>
            </w:r>
            <w:r>
              <w:instrText xml:space="preserve">32PCBs. Time trends for the individual compounds and compound groups differed, with </w:instrText>
            </w:r>
            <w:r w:rsidRPr="00980615">
              <w:instrText>∑</w:instrText>
            </w:r>
            <w:r>
              <w:instrText xml:space="preserve">32PCBs showing presence in sediments since at least the early 1960s, while some CECs first occurred in sediments corresponding to the last decade. Investigations into potential drivers for the observed trends showed that socioeconomic factors related to growth in population, economy, and waste generation have contributed to increasing concentrations of PBDEs, aBFRs, CPs, and Dechlorane Plus. Further monitoring of temporal trends of industrial organic contaminants in urban areas in the Global South is recommended.","container-title":"Frontiers in Environmental Science","ISSN":"2296-665X","source":"Frontiers","title":"Increasing Trends of Legacy and Emerging Organic Contaminants in a Dated Sediment Core from East-Africa","URL":"https://www.frontiersin.org/articles/10.3389/fenvs.2021.805544","volume":"9","author":[{"family":"Nipen","given":"Maja"},{"family":"Vogt","given":"Rolf David"},{"family":"Bohlin-Nizzetto","given":"Pernilla"},{"family":"Borgå","given":"Katrine"},{"family":"Mwakalapa","given":"Eliezer Brown"},{"family":"Borgen","given":"Anders Røsrud"},{"family":"Schlabach","given":"Martin"},{"family":"Christensen","given":"Guttorm"},{"family":"Mmochi","given":"Aviti John"},{"family":"Breivik","given":"Knut"}],"accessed":{"date-parts":[["2024",2,5]]},"issued":{"date-parts":[["2022"]]}}}],"schema":"https://github.com/citation-style-language/schema/raw/master/csl-citation.json"} </w:instrText>
            </w:r>
            <w:r>
              <w:fldChar w:fldCharType="separate"/>
            </w:r>
            <w:r w:rsidRPr="00980615">
              <w:t>(Nipen et al. 2022)</w:t>
            </w:r>
            <w:r>
              <w:fldChar w:fldCharType="end"/>
            </w:r>
            <w:r>
              <w:t xml:space="preserve"> - </w:t>
            </w:r>
            <w:r w:rsidRPr="00F42F55">
              <w:t>not specific for 6PPD</w:t>
            </w:r>
            <w:r>
              <w:noBreakHyphen/>
              <w:t>q</w:t>
            </w:r>
            <w:r w:rsidRPr="00F42F55">
              <w:t xml:space="preserve">, </w:t>
            </w:r>
            <w:r>
              <w:t xml:space="preserve">it is a </w:t>
            </w:r>
            <w:r w:rsidRPr="00F42F55">
              <w:t>general reference for sediment coring and emerging organic contaminants</w:t>
            </w:r>
          </w:p>
        </w:tc>
        <w:tc>
          <w:tcPr>
            <w:tcW w:w="2610"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1371239E" w14:textId="54E0329C" w:rsidR="001107A4" w:rsidRPr="00F42F55" w:rsidRDefault="001107A4" w:rsidP="001107A4">
            <w:pPr>
              <w:pStyle w:val="ITRCTableText"/>
            </w:pPr>
            <w:r>
              <w:t>None.</w:t>
            </w:r>
          </w:p>
        </w:tc>
      </w:tr>
      <w:tr w:rsidR="001107A4" w:rsidRPr="00F42F55" w14:paraId="353DA702" w14:textId="77777777" w:rsidTr="00E6345E">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80E1E7E" w14:textId="77777777" w:rsidR="001107A4" w:rsidRPr="00F42F55" w:rsidRDefault="001107A4" w:rsidP="001107A4">
            <w:pPr>
              <w:pStyle w:val="ITRCTableText"/>
            </w:pPr>
            <w:r w:rsidRPr="00F42F55">
              <w:t>Mobile Centrifuge</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60B49938" w14:textId="00E50373" w:rsidR="001107A4" w:rsidRPr="00F42F55" w:rsidRDefault="001107A4" w:rsidP="001107A4">
            <w:pPr>
              <w:pStyle w:val="ITRCTableText"/>
            </w:pPr>
            <w:r w:rsidRPr="00F42F55">
              <w:t>Active</w:t>
            </w:r>
            <w:r>
              <w:t xml:space="preserve"> sampler</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0B66E432" w14:textId="77777777" w:rsidR="001107A4" w:rsidRPr="00F42F55" w:rsidRDefault="001107A4" w:rsidP="001107A4">
            <w:pPr>
              <w:pStyle w:val="ITRCTableText"/>
            </w:pPr>
            <w:r w:rsidRPr="00F42F55">
              <w:t>Composite</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054D0665" w14:textId="77777777" w:rsidR="001107A4" w:rsidRPr="00F42F55" w:rsidRDefault="001107A4" w:rsidP="001107A4">
            <w:pPr>
              <w:pStyle w:val="ITRCTableText"/>
            </w:pPr>
            <w:r w:rsidRPr="00F42F55">
              <w:t>Sediment</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76FAF4F4" w14:textId="0ABA290C" w:rsidR="001107A4" w:rsidRPr="00F42F55" w:rsidRDefault="001107A4" w:rsidP="001107A4">
            <w:pPr>
              <w:pStyle w:val="ITRCTableText"/>
            </w:pPr>
            <w:r w:rsidRPr="00F42F55">
              <w:t>Collection and consolidation of particulates from water</w:t>
            </w:r>
            <w:r>
              <w:t>.</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1494318D" w14:textId="09D10EF6" w:rsidR="001107A4" w:rsidRPr="00F42F55" w:rsidRDefault="001107A4" w:rsidP="001107A4">
            <w:pPr>
              <w:pStyle w:val="ITRCTableText"/>
            </w:pPr>
            <w:r w:rsidRPr="00F42F55">
              <w:t>6PPD</w:t>
            </w:r>
            <w:r>
              <w:noBreakHyphen/>
              <w:t>q</w:t>
            </w:r>
            <w:r w:rsidRPr="00F42F55">
              <w:t xml:space="preserve"> has been shown to readily bind to soils and sediments</w:t>
            </w:r>
            <w:r>
              <w:t>;</w:t>
            </w:r>
            <w:r w:rsidRPr="00F42F55">
              <w:t xml:space="preserve"> therefore</w:t>
            </w:r>
            <w:r>
              <w:t>,</w:t>
            </w:r>
            <w:r w:rsidRPr="00F42F55">
              <w:t xml:space="preserve"> high</w:t>
            </w:r>
            <w:r>
              <w:t>-</w:t>
            </w:r>
            <w:r w:rsidRPr="00F42F55">
              <w:t>volume collections of ambient water and consolidation could be an effective method for measuring 6PPD</w:t>
            </w:r>
            <w:r>
              <w:noBreakHyphen/>
              <w:t>q</w:t>
            </w:r>
            <w:r w:rsidRPr="00F42F55">
              <w:t xml:space="preserve"> where it exists in trace amounts.</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143D99E9" w14:textId="1156AF85" w:rsidR="001107A4" w:rsidRPr="00F42F55" w:rsidRDefault="001107A4" w:rsidP="001107A4">
            <w:pPr>
              <w:pStyle w:val="ITRCTableText"/>
            </w:pPr>
            <w:r w:rsidRPr="00F42F55">
              <w:t xml:space="preserve">Mobile centrifuging requires specialized equipment and </w:t>
            </w:r>
            <w:proofErr w:type="gramStart"/>
            <w:r w:rsidRPr="00F42F55">
              <w:t>trained</w:t>
            </w:r>
            <w:proofErr w:type="gramEnd"/>
            <w:r w:rsidRPr="00F42F55">
              <w:t xml:space="preserve"> technical field and lab staff. You can only measure one site at a time per mobile centrifuge</w:t>
            </w:r>
            <w:r>
              <w:t>,</w:t>
            </w:r>
            <w:r w:rsidRPr="00F42F55">
              <w:t xml:space="preserve"> making site comparisons under similar conditions challenging and time consuming.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1A462F27" w14:textId="77777777" w:rsidR="001107A4" w:rsidRPr="00F42F55" w:rsidRDefault="001107A4" w:rsidP="001107A4">
            <w:pPr>
              <w:pStyle w:val="ITRCTableText"/>
            </w:pPr>
            <w:r w:rsidRPr="00F42F55">
              <w:t>No reference available</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8BA4CA" w14:textId="196C41CE" w:rsidR="001107A4" w:rsidRPr="00F42F55" w:rsidRDefault="001107A4" w:rsidP="001107A4">
            <w:pPr>
              <w:pStyle w:val="ITRCTableText"/>
            </w:pPr>
            <w:r w:rsidRPr="00F42F55">
              <w:t>High volume centrifuging may be a useful tool for screening sites for 6PPD</w:t>
            </w:r>
            <w:r>
              <w:noBreakHyphen/>
              <w:t>q</w:t>
            </w:r>
            <w:r w:rsidRPr="00F42F55">
              <w:t xml:space="preserve"> between and during storms. More research is needed.</w:t>
            </w:r>
          </w:p>
        </w:tc>
      </w:tr>
      <w:tr w:rsidR="001107A4" w:rsidRPr="00F42F55" w14:paraId="77373C36" w14:textId="77777777" w:rsidTr="00E6345E">
        <w:trPr>
          <w:cantSplit/>
        </w:trPr>
        <w:tc>
          <w:tcPr>
            <w:tcW w:w="1170" w:type="dxa"/>
            <w:tcBorders>
              <w:top w:val="single" w:sz="4" w:space="0" w:color="auto"/>
              <w:left w:val="single" w:sz="4" w:space="0" w:color="auto"/>
              <w:bottom w:val="single" w:sz="4" w:space="0" w:color="auto"/>
              <w:right w:val="single" w:sz="4" w:space="0" w:color="auto"/>
            </w:tcBorders>
            <w:shd w:val="clear" w:color="auto" w:fill="D9E1F2"/>
            <w:hideMark/>
          </w:tcPr>
          <w:p w14:paraId="193CD876" w14:textId="34379CCE" w:rsidR="001107A4" w:rsidRPr="00F42F55" w:rsidRDefault="001107A4" w:rsidP="001107A4">
            <w:pPr>
              <w:pStyle w:val="ITRCTableText"/>
            </w:pPr>
            <w:r w:rsidRPr="00F42F55">
              <w:t xml:space="preserve">Sediment </w:t>
            </w:r>
            <w:r>
              <w:t>T</w:t>
            </w:r>
            <w:r w:rsidRPr="00F42F55">
              <w:t>rap</w:t>
            </w:r>
          </w:p>
        </w:tc>
        <w:tc>
          <w:tcPr>
            <w:tcW w:w="1620" w:type="dxa"/>
            <w:tcBorders>
              <w:top w:val="single" w:sz="4" w:space="0" w:color="auto"/>
              <w:left w:val="single" w:sz="4" w:space="0" w:color="auto"/>
              <w:bottom w:val="single" w:sz="4" w:space="0" w:color="auto"/>
              <w:right w:val="single" w:sz="4" w:space="0" w:color="auto"/>
            </w:tcBorders>
            <w:shd w:val="clear" w:color="auto" w:fill="D9E1F2"/>
            <w:noWrap/>
            <w:hideMark/>
          </w:tcPr>
          <w:p w14:paraId="4E48ED73" w14:textId="77777777" w:rsidR="001107A4" w:rsidRPr="00F42F55" w:rsidRDefault="001107A4" w:rsidP="001107A4">
            <w:pPr>
              <w:pStyle w:val="ITRCTableText"/>
            </w:pPr>
            <w:r w:rsidRPr="00F42F55">
              <w:t>Sediment sampler</w:t>
            </w:r>
          </w:p>
        </w:tc>
        <w:tc>
          <w:tcPr>
            <w:tcW w:w="1350" w:type="dxa"/>
            <w:tcBorders>
              <w:top w:val="single" w:sz="4" w:space="0" w:color="auto"/>
              <w:left w:val="single" w:sz="4" w:space="0" w:color="auto"/>
              <w:bottom w:val="single" w:sz="4" w:space="0" w:color="auto"/>
              <w:right w:val="single" w:sz="4" w:space="0" w:color="auto"/>
            </w:tcBorders>
            <w:shd w:val="clear" w:color="auto" w:fill="D9E1F2"/>
            <w:noWrap/>
            <w:hideMark/>
          </w:tcPr>
          <w:p w14:paraId="5ECA32A9" w14:textId="77777777" w:rsidR="001107A4" w:rsidRPr="00F42F55" w:rsidRDefault="001107A4" w:rsidP="001107A4">
            <w:pPr>
              <w:pStyle w:val="ITRCTableText"/>
            </w:pPr>
            <w:r w:rsidRPr="00F42F55">
              <w:t>Composite</w:t>
            </w:r>
          </w:p>
        </w:tc>
        <w:tc>
          <w:tcPr>
            <w:tcW w:w="1350" w:type="dxa"/>
            <w:tcBorders>
              <w:top w:val="single" w:sz="4" w:space="0" w:color="auto"/>
              <w:left w:val="single" w:sz="4" w:space="0" w:color="auto"/>
              <w:bottom w:val="single" w:sz="4" w:space="0" w:color="auto"/>
              <w:right w:val="single" w:sz="4" w:space="0" w:color="auto"/>
            </w:tcBorders>
            <w:shd w:val="clear" w:color="auto" w:fill="D9E1F2"/>
            <w:hideMark/>
          </w:tcPr>
          <w:p w14:paraId="0E066E17" w14:textId="77777777" w:rsidR="001107A4" w:rsidRPr="00F42F55" w:rsidRDefault="001107A4" w:rsidP="001107A4">
            <w:pPr>
              <w:pStyle w:val="ITRCTableText"/>
            </w:pPr>
            <w:r w:rsidRPr="00F42F55">
              <w:t>Sediment</w:t>
            </w:r>
          </w:p>
        </w:tc>
        <w:tc>
          <w:tcPr>
            <w:tcW w:w="3150" w:type="dxa"/>
            <w:tcBorders>
              <w:top w:val="single" w:sz="4" w:space="0" w:color="auto"/>
              <w:left w:val="single" w:sz="4" w:space="0" w:color="auto"/>
              <w:bottom w:val="single" w:sz="4" w:space="0" w:color="auto"/>
              <w:right w:val="single" w:sz="4" w:space="0" w:color="auto"/>
            </w:tcBorders>
            <w:shd w:val="clear" w:color="auto" w:fill="D9E1F2"/>
            <w:hideMark/>
          </w:tcPr>
          <w:p w14:paraId="27BA2307" w14:textId="2EA155BA" w:rsidR="001107A4" w:rsidRPr="00F42F55" w:rsidRDefault="001107A4" w:rsidP="001107A4">
            <w:pPr>
              <w:pStyle w:val="ITRCTableText"/>
            </w:pPr>
            <w:r w:rsidRPr="00F42F55">
              <w:t>A sediment trap collects modern sediments that are suspended or resuspended in the water column and deposited to the benthic environment</w:t>
            </w:r>
            <w:r>
              <w:t>.</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2ADE7FA3" w14:textId="54874F78" w:rsidR="001107A4" w:rsidRPr="00F42F55" w:rsidRDefault="001107A4" w:rsidP="001107A4">
            <w:pPr>
              <w:pStyle w:val="ITRCTableText"/>
            </w:pPr>
            <w:r w:rsidRPr="00F42F55">
              <w:t>Sediment traps can be deployed for days to weeks to capture the particulate sedimentation that is washed into waterbodies during storms and eventually settles. 6PPD</w:t>
            </w:r>
            <w:r>
              <w:noBreakHyphen/>
              <w:t>q</w:t>
            </w:r>
            <w:r w:rsidRPr="00F42F55">
              <w:t xml:space="preserve"> has been shown to readily sorb to particulates</w:t>
            </w:r>
            <w:r>
              <w:t>. D</w:t>
            </w:r>
            <w:r w:rsidRPr="00F42F55">
              <w:t>eploying, capturing</w:t>
            </w:r>
            <w:r>
              <w:t>,</w:t>
            </w:r>
            <w:r w:rsidRPr="00F42F55">
              <w:t xml:space="preserve"> and measuring these settled particles may provide a tool for understanding the mass loading.</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34D35D9E" w14:textId="3FB242A6" w:rsidR="001107A4" w:rsidRPr="00F42F55" w:rsidRDefault="001107A4" w:rsidP="001107A4">
            <w:pPr>
              <w:pStyle w:val="ITRCTableText"/>
            </w:pPr>
            <w:r w:rsidRPr="00F42F55">
              <w:t>High</w:t>
            </w:r>
            <w:r>
              <w:t>-</w:t>
            </w:r>
            <w:r w:rsidRPr="00F42F55">
              <w:t>carbon environments make sediment traps challenging to deploy for longer durations because of bacterial activity and the breakdown of carbon that may release the sorbed 6PPD</w:t>
            </w:r>
            <w:r>
              <w:noBreakHyphen/>
              <w:t>q</w:t>
            </w:r>
            <w:r w:rsidRPr="00F42F55">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D9E1F2"/>
            <w:hideMark/>
          </w:tcPr>
          <w:p w14:paraId="2BBB423A" w14:textId="77777777" w:rsidR="001107A4" w:rsidRPr="00F42F55" w:rsidRDefault="001107A4" w:rsidP="001107A4">
            <w:pPr>
              <w:pStyle w:val="ITRCTableText"/>
            </w:pPr>
            <w:r w:rsidRPr="00F42F55">
              <w:t>No reference available</w:t>
            </w:r>
          </w:p>
        </w:tc>
        <w:tc>
          <w:tcPr>
            <w:tcW w:w="2610"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49E87E04" w14:textId="6CB10582" w:rsidR="001107A4" w:rsidRPr="00F42F55" w:rsidRDefault="001107A4" w:rsidP="001107A4">
            <w:pPr>
              <w:pStyle w:val="ITRCTableText"/>
            </w:pPr>
            <w:r w:rsidRPr="00F42F55">
              <w:t>Sediment traps show promise for being a useful tool for estimating particle</w:t>
            </w:r>
            <w:r>
              <w:t>-bound</w:t>
            </w:r>
            <w:r w:rsidRPr="00F42F55">
              <w:t xml:space="preserve"> 6PPD</w:t>
            </w:r>
            <w:r>
              <w:noBreakHyphen/>
              <w:t>q</w:t>
            </w:r>
            <w:r w:rsidRPr="00F42F55">
              <w:t>. More research is needed to verify this method.</w:t>
            </w:r>
          </w:p>
        </w:tc>
      </w:tr>
      <w:tr w:rsidR="001107A4" w:rsidRPr="00F42F55" w14:paraId="4A31F328" w14:textId="77777777" w:rsidTr="00E6345E">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D0DDEE0" w14:textId="5035B8B1" w:rsidR="001107A4" w:rsidRPr="00F42F55" w:rsidRDefault="001107A4" w:rsidP="001107A4">
            <w:pPr>
              <w:pStyle w:val="ITRCTableText"/>
            </w:pPr>
            <w:r w:rsidRPr="00F42F55">
              <w:lastRenderedPageBreak/>
              <w:t>SPME, PE</w:t>
            </w:r>
            <w:r>
              <w:t>,</w:t>
            </w:r>
            <w:r w:rsidRPr="00F42F55">
              <w:t xml:space="preserve"> and POM</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82C0992" w14:textId="77777777" w:rsidR="001107A4" w:rsidRPr="00F42F55" w:rsidRDefault="001107A4" w:rsidP="001107A4">
            <w:pPr>
              <w:pStyle w:val="ITRCTableText"/>
            </w:pPr>
            <w:r w:rsidRPr="00F42F55">
              <w:t>Passive sampler</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0C7809D9" w14:textId="77777777" w:rsidR="001107A4" w:rsidRPr="00F42F55" w:rsidRDefault="001107A4" w:rsidP="001107A4">
            <w:pPr>
              <w:pStyle w:val="ITRCTableText"/>
            </w:pPr>
            <w:r w:rsidRPr="00F42F55">
              <w:t>Composite</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741E7B35" w14:textId="77777777" w:rsidR="001107A4" w:rsidRPr="00F42F55" w:rsidRDefault="001107A4" w:rsidP="001107A4">
            <w:pPr>
              <w:pStyle w:val="ITRCTableText"/>
            </w:pPr>
            <w:r w:rsidRPr="00F42F55">
              <w:t>Water or sediments</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506994FE" w14:textId="5CB388D7" w:rsidR="001107A4" w:rsidRPr="00F42F55" w:rsidRDefault="001107A4" w:rsidP="001107A4">
            <w:pPr>
              <w:pStyle w:val="ITRCTableText"/>
            </w:pPr>
            <w:r w:rsidRPr="00F42F55">
              <w:t>SPME samplers are made of fiber-optic cable with a glass core surrounded by PDMS that is absorptive to many hydrophobic chemicals. PE and POM samplers are made of organic polymer, or more simply a piece of plastic.</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7D85AE1C" w14:textId="380C4D80" w:rsidR="001107A4" w:rsidRPr="00F42F55" w:rsidRDefault="001107A4" w:rsidP="001107A4">
            <w:pPr>
              <w:pStyle w:val="ITRCTableText"/>
            </w:pPr>
            <w:r w:rsidRPr="00F42F55">
              <w:t xml:space="preserve">The analytical costs of passive samplers are often lower than active and </w:t>
            </w:r>
            <w:r>
              <w:t>discrete</w:t>
            </w:r>
            <w:r w:rsidRPr="00F42F55">
              <w:t xml:space="preserve"> sample analysis. The samplers can be deployed for days to weeks and provide a greater chance of measuring contaminants over several storm events. The sampler targets the dissolved form of a contaminant that is the most bioavailable. </w:t>
            </w:r>
            <w:r>
              <w:t>6PPDq</w:t>
            </w:r>
            <w:r w:rsidRPr="00F42F55">
              <w:t xml:space="preserve"> is hydrophobic and may adhere to this media. If a model was developed, this method </w:t>
            </w:r>
            <w:r>
              <w:t>could</w:t>
            </w:r>
            <w:r w:rsidRPr="00F42F55">
              <w:t xml:space="preserve"> be used to compare field concentrations with risk-based values or criteria. Passive samplers can be deployed in freshwater or saltwater environments. </w:t>
            </w:r>
            <w:r>
              <w:t>Sampling methods for 6PPDq</w:t>
            </w:r>
            <w:r w:rsidRPr="00F42F55">
              <w:t xml:space="preserve"> in marine matrices is </w:t>
            </w:r>
            <w:proofErr w:type="gramStart"/>
            <w:r>
              <w:t>continue</w:t>
            </w:r>
            <w:proofErr w:type="gramEnd"/>
            <w:r>
              <w:t xml:space="preserve"> to develop</w:t>
            </w:r>
            <w:r w:rsidRPr="00F42F55">
              <w:t>.</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0C756036" w14:textId="15F8A157" w:rsidR="001107A4" w:rsidRPr="00F42F55" w:rsidRDefault="001107A4" w:rsidP="001107A4">
            <w:pPr>
              <w:pStyle w:val="ITRCTableText"/>
            </w:pPr>
            <w:r w:rsidRPr="00F42F55">
              <w:t>Passive samplers provide an average concentration over time. They are most helpful when the rates of absorption have been estimated and a model verified to provide an estimate of concentration. A model for 6PPD</w:t>
            </w:r>
            <w:r>
              <w:noBreakHyphen/>
              <w:t>q</w:t>
            </w:r>
            <w:r w:rsidRPr="00F42F55">
              <w:t xml:space="preserve"> has not been established to date. These types of passive </w:t>
            </w:r>
            <w:proofErr w:type="gramStart"/>
            <w:r w:rsidRPr="00F42F55">
              <w:t>samplers</w:t>
            </w:r>
            <w:proofErr w:type="gramEnd"/>
            <w:r w:rsidRPr="00F42F55">
              <w:t xml:space="preserve"> uptake hydrophobic contaminants until an equilibrium is reached. The small amount of data available for 6PPD</w:t>
            </w:r>
            <w:r>
              <w:noBreakHyphen/>
              <w:t>q</w:t>
            </w:r>
            <w:r w:rsidRPr="00F42F55">
              <w:t xml:space="preserve"> through a storm event supports spikes in concentrations correlated with storm events</w:t>
            </w:r>
            <w:r>
              <w:t>.</w:t>
            </w:r>
            <w:r w:rsidRPr="00F42F55">
              <w:t xml:space="preserve"> SPME passive samplers do not represent the maximum concentration that coho salmon and other sensitive species are exposed to in the environment, but rather a time</w:t>
            </w:r>
            <w:r>
              <w:t>-</w:t>
            </w:r>
            <w:r w:rsidRPr="00F42F55">
              <w:t>weighted average of the bioavailable 6PPD</w:t>
            </w:r>
            <w:r>
              <w:noBreakHyphen/>
              <w:t>q</w:t>
            </w:r>
            <w:r w:rsidRPr="00F42F55">
              <w:t xml:space="preserve">. </w:t>
            </w:r>
            <w:r>
              <w:t>T</w:t>
            </w:r>
            <w:r w:rsidRPr="00F42F55">
              <w:t>hese materials can be difficult to work with in the field and lab.</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00BD90A5" w14:textId="41FB8DDB" w:rsidR="001107A4" w:rsidRDefault="001107A4" w:rsidP="001107A4">
            <w:pPr>
              <w:pStyle w:val="ITRCTableText"/>
            </w:pPr>
            <w:r>
              <w:fldChar w:fldCharType="begin"/>
            </w:r>
            <w:r>
              <w:instrText xml:space="preserve"> ADDIN ZOTERO_ITEM CSL_CITATION {"citationID":"yZt2ZqrD","properties":{"formattedCitation":"(Chow et al. 2019)","plainCitation":"(Chow et al. 2019)","noteIndex":0},"citationItems":[{"id":1053,"uris":["http://zotero.org/groups/4911552/items/7RMZ3UNQ"],"itemData":{"id":1053,"type":"article-journal","abstract":"Untreated urban runoff poses significant water quality threats to aquatic organisms. In northwestern North America, ongoing development in coastal watersheds is increasing the transport of toxic chemical contaminants to river and stream networks that provide spawning and rearing habitats for several species of Pacific salmon. Adult coho (Oncorhynchus kisutch) are particularly vulnerable to a stormwater-driven mortality syndrome. The phenomenon may prematurely kill more than half of the coho that return each fall to spawn in catchments with a high degree of imperviousness. Here we evaluate the coho mortality syndrome at the juvenile life stage. Freshwater-stage juveniles were exposed to stormwater collected from a high traffic volume urban arterial roadway. Symptoms characteristic of the mortality syndrome were evaluated using digital image analysis, and discrete stages of abnormal behavior were characterized as the syndrome progressed. At a subset of these stages, blood was analyzed for ion homeostasis, hematocrit, pH, glucose, and lactate. Several of these blood chemistry parameters were significantly dysregulated in symptomatic juvenile coho. Affected fish did not recover when transferred to clean water, suggesting a single runoff event to stream habitats could be lethal if resident coho become overtly symptomatic. Among coho life stages, our findings indicate the urban runoff mortality syndrome is not unique to adult spawners. Therefore, the consequences for wild coho populations in developing watersheds are likely to be greater than previously anticipated.","container-title":"Aquatic Toxicology","DOI":"10.1016/j.aquatox.2019.105231","ISSN":"0166-445X","journalAbbreviation":"Aquatic Toxicology","language":"en","page":"105231","source":"ScienceDirect","title":"An urban stormwater runoff mortality syndrome in juvenile coho salmon","volume":"214","author":[{"family":"Chow","given":"Michelle I."},{"family":"Lundin","given":"Jessica I."},{"family":"Mitchell","given":"Chelsea J."},{"family":"Davis","given":"Jay W."},{"family":"Young","given":"Graham"},{"family":"Scholz","given":"Nathaniel L."},{"family":"McIntyre","given":"Jenifer K."}],"issued":{"date-parts":[["2019",9,1]]}}}],"schema":"https://github.com/citation-style-language/schema/raw/master/csl-citation.json"} </w:instrText>
            </w:r>
            <w:r>
              <w:fldChar w:fldCharType="separate"/>
            </w:r>
            <w:r w:rsidRPr="008D0746">
              <w:t>(Chow et al. 2019)</w:t>
            </w:r>
            <w:r>
              <w:fldChar w:fldCharType="end"/>
            </w:r>
          </w:p>
          <w:p w14:paraId="0E2A10BF" w14:textId="478A011E" w:rsidR="001107A4" w:rsidRDefault="001107A4" w:rsidP="001107A4">
            <w:pPr>
              <w:pStyle w:val="ITRCTableText"/>
            </w:pPr>
            <w:r w:rsidRPr="00F42F55">
              <w:t>For equilibrium process</w:t>
            </w:r>
            <w:r>
              <w:t>:</w:t>
            </w:r>
            <w:r w:rsidRPr="00F42F55">
              <w:t xml:space="preserve"> </w:t>
            </w:r>
            <w:r>
              <w:fldChar w:fldCharType="begin"/>
            </w:r>
            <w:r>
              <w:instrText xml:space="preserve"> ADDIN ZOTERO_ITEM CSL_CITATION {"citationID":"a8CXZObI","properties":{"formattedCitation":"(Schwarzenbach, Gschwend, and Imboden 2003)","plainCitation":"(Schwarzenbach, Gschwend, and Imboden 2003)","noteIndex":0},"citationItems":[{"id":1818,"uris":["http://zotero.org/groups/4911552/items/BWMJZGH3"],"itemData":{"id":1818,"type":"book","event-place":"Hoboken, NJ, USA","publisher":"Wiley-Interscience","publisher-place":"Hoboken, NJ, USA","title":"Environmental Organic Chemistry","author":[{"family":"Schwarzenbach","given":"R.P."},{"family":"Gschwend","given":"P.M."},{"family":"Imboden","given":"D.M."}],"issued":{"date-parts":[["2003"]]}}}],"schema":"https://github.com/citation-style-language/schema/raw/master/csl-citation.json"} </w:instrText>
            </w:r>
            <w:r>
              <w:fldChar w:fldCharType="separate"/>
            </w:r>
            <w:r w:rsidRPr="004649D9">
              <w:t>(Schwarzenbach, Gschwend, and Imboden 2003)</w:t>
            </w:r>
            <w:r>
              <w:fldChar w:fldCharType="end"/>
            </w:r>
          </w:p>
          <w:p w14:paraId="1550C618" w14:textId="7D230F32" w:rsidR="001107A4" w:rsidRDefault="001107A4" w:rsidP="001107A4">
            <w:pPr>
              <w:pStyle w:val="ITRCTableText"/>
            </w:pPr>
            <w:r w:rsidRPr="00F42F55">
              <w:t>For passive sampler methods</w:t>
            </w:r>
            <w:r>
              <w:t xml:space="preserve">: </w:t>
            </w:r>
            <w:r>
              <w:fldChar w:fldCharType="begin"/>
            </w:r>
            <w:r>
              <w:instrText xml:space="preserve"> ADDIN ZOTERO_ITEM CSL_CITATION {"citationID":"0TQqElSp","properties":{"formattedCitation":"(Hawthorne et al. 2005; Hawthorne, Miller, and Grabanski 2009; Burgess et al. 2011; Mayer et al. 2000; Vinturella et al. 2004)","plainCitation":"(Hawthorne et al. 2005; Hawthorne, Miller, and Grabanski 2009; Burgess et al. 2011; Mayer et al. 2000; Vinturella et al. 2004)","noteIndex":0},"citationItems":[{"id":1821,"uris":["http://zotero.org/groups/4911552/items/BJ2RLQBA"],"itemData":{"id":1821,"type":"article-journal","abstract":"The U.S. Environmental Protection Agency (EPA) narcosis model for benthic organisms in polycyclic aromatic hydrocarbon (PAH) contaminated sediments requires the measurement of 18 parent PAHs and 16 groups of alkyl PAHs (“34” PAHs) in pore water with desired detection limits as low as nanograms per liter. Solid-phase microextraction (SPME) with gas chromatographic/mass spectrometric (GC/MS) analysis can achieve such detection limits in small water samples, which greatly reduces the quantity of sediment pore water that has to be collected, shipped, stored, and prepared for analysis. Four sediments that ranged from urban background levels (50 mg/kg total “34” PAHs) to highly contaminated (10 000 mg/kg total PAHs) were used to develop SPME methodology for the “34” PAH determinations with only 1.5 mL of pore water per analysis. Pore water was obtained by centrifuging the wet sediment, and alum flocculation was used to remove colloids. Quantitative calibration was simplified by adding 15 two- to six-ring perdeuterated PAHs as internal standards to the water calibration standards and the pore water samples. Response factors for SPME followed by GC/MS were measured for 22 alkyl PAHs compared to their parent PAHs and used to calibrate for the 18 groups of alkyl PAHs. Dissolved organic carbon (DOC) ranging from 4 to 27 mg/L had no measurable effect on the freely dissolved concentrations of two- and three-ring PAHs. In contrast, 5−80% of the total dissolved four- to six-ring PAHs were associated with the DOC rather than being freely dissolved, corresponding to DOC/water partitioning coefficients (KDOC) with log KDOC values ranging from 4.1 (for fluoranthene) to 5.6 (for benzo[ghi]perylene). However, DOC-associated versus freely dissolved PAHs had no significant effect on the total “34” PAH concentrations or the sum of the “toxic units” (calculated by the EPA protocol), since virtually all (86−99%) of the dissolved PAH concentrations and toxic units were contributed by two- and three-ring PAHs.","container-title":"Environmental Science &amp; Technology","DOI":"10.1021/es0405171","ISSN":"0013-936X","issue":"8","journalAbbreviation":"Environ. Sci. Technol.","note":"publisher: American Chemical Society","page":"2795-2803","source":"ACS Publications","title":"Solid-Phase Microextraction Measurement of Parent and Alkyl Polycyclic Aromatic Hydrocarbons in Milliliter Sediment Pore Water Samples and Determination of KDOC Values","volume":"39","author":[{"family":"Hawthorne","given":"Steven B."},{"family":"Grabanski","given":"Carol B."},{"family":"Miller","given":"David J."},{"family":"Kreitinger","given":"Joseph P."}],"issued":{"date-parts":[["2005",4,1]]}}},{"id":1820,"uris":["http://zotero.org/groups/4911552/items/TEXCWSMJ"],"itemData":{"id":1820,"type":"article-journal","abstract":"Studies into bioaccumulation of polychlorinated biphenyls (PCBs) have increasingly focused on congeners that are freely dissolved in sediment interstitial pore water. Because of their low water solubilities and their tendency to persist and concentrate as they progress in the food chain, interest has grown in methods capable of measuring individual PCB congeners at low part-per-quadrillion (picogram per liter) concentrations. Obtaining large volumes of pore water is difficult (or impossible), which makes conventional analytical approaches incapable of attaining suitable detection limits. In the present study, nondepletive sampling is used to achieve very low detection limits of freely dissolved PCBs, while requiring no separation of the sediment and water slurry. Commercially available 76 μm thick polyoxymethylene (POM) coupons were placed directly into wet sediments and left to reach equilibrium with the pore water and sediment PCBs for up to 84 days, with 28 days found to be sufficient. Freely dissolved concentrations were then calculated by dividing the PCB concentration found in the POM by its POM/water partitioning coefficient (KPOM). The KPOM values required for determining water concentrations were measured using two spiked sediments and two historically contaminated sediments for all 62 PCB congeners that are present at greater than trace concentrations in commercial Aroclors. Log KPOM values ranged from ca. 4.6 for dichloro-congeners to ca. 7.0 for octachloro-congeners and correlate well with octanol/water coefficients (KOW) (r2 = 0.947) so that a simple linear equation can be used to calculate dissolved concentrations within a factor of 2 or better for congeners having no measured KPOM value. Detection limits for freely dissolved PCBs ranged from ca. 20 pg/L (part-per-quadrillion) for dichloro-congeners down to ca. 0.2 pg/L for higher-molecular-weight congeners. Sorption isotherms were found to be linear (r2 &gt; 0.995) over at least 3 orders of magnitude for all congeners, demonstrating good quantitative linearity of the method for determining freely dissolved PCB concentrations at environmentally relevant levels.","container-title":"Analytical Chemistry","DOI":"10.1021/ac9019413","ISSN":"0003-2700","issue":"22","journalAbbreviation":"Anal. Chem.","note":"publisher: American Chemical Society","page":"9472-9480","source":"ACS Publications","title":"Measuring Low Picogram Per Liter Concentrations of Freely Dissolved Polychlorinated Biphenyls in Sediment Pore Water Using Passive Sampling with Polyoxymethylene","volume":"81","author":[{"family":"Hawthorne","given":"Steven B."},{"family":"Miller","given":"David J."},{"family":"Grabanski","given":"Carol B."}],"issued":{"date-parts":[["2009",11,15]]}}},{"id":1823,"uris":["http://zotero.org/groups/4911552/items/JWVZGI23"],"itemData":{"id":1823,"type":"speech","event-place":"New Orleans, Louisiana, USA.","event-title":"Battelle Sixth International Conference on Remediation of Contaminated Sediments","publisher-place":"New Orleans, Louisiana, USA.","title":"Use of polyethylene passive samplers to estimate water column PCB concentrations at the Palos Verdes Superfund prior to remediation.","author":[{"family":"Burgess","given":"R.M."},{"family":"Lohmann","given":"R."},{"family":"Luey","given":"P."},{"family":"Charpentier","given":"M."},{"family":"Noble","given":"M."},{"family":"Rosenberger","given":"K.J."},{"family":"Sherwood","given":"C.R."}],"issued":{"date-parts":[["2011"]]}}},{"id":1819,"uris":["http://zotero.org/groups/4911552/items/JZFXUUT2"],"itemData":{"id":1819,"type":"article-journal","abstract":"Polymer coated glass fibers were applied as disposable samplers to measure dissolved concentrations of persistent and bioaccumulative pollutants (PBPs) in sediment porewater. The method is called matrix solid-phase microextraction (matrix-SPME), because it utilizes the entire sediment matrix as a reservoir for an equilibrium extraction:  a glass fiber with a 15 μm coating of poly(dimethylsiloxane) (PDMS) was placed in a sediment sample until the PBPs reached their equilibrium distribution between the PDMS and the sediment matrix (1−30 days). PBP concentrations in the PDMS were determined by gas chromatography, and they were divided by PDMS water partition coefficients to derive at dissolved porewater concentrations. This approach was applied to measure porewater concentrations of spiked as well as field sediment, and several hydrophobic organic substances (log KOW 5.2−7.5) were measured with high precision in the pg to ng/L range. Simple equilibrium partitioning is the basis for the substantial concentration factors that are built into matrix-SPME and for the low demands in materials and operation time. Matrix-SPME was in this study directed at the determination of dissolved porewater concentrations in sediment, and it is further expected to be applicable to other environmental media, to field sampling, and to the sensing of fugacity.","container-title":"Environmental Science &amp; Technology","DOI":"10.1021/es001179g","ISSN":"0013-936X","issue":"24","journalAbbreviation":"Environ. Sci. Technol.","note":"publisher: American Chemical Society","page":"5177-5183","source":"ACS Publications","title":"Sensing Dissolved Sediment Porewater Concentrations of Persistent and Bioaccumulative Pollutants Using Disposable Solid-Phase Microextraction Fibers","volume":"34","author":[{"family":"Mayer","given":"Philipp"},{"family":"Vaes","given":"Wouter H. J."},{"family":"Wijnker","given":"Femke"},{"family":"Legierse","given":"Karin C. H. M."},{"family":"Kraaij","given":"Rik (H.)"},{"family":"Tolls","given":"Johannes"},{"family":"Hermens","given":"Joop L. M."}],"issued":{"date-parts":[["2000",12,1]]}}},{"id":1817,"uris":["http://zotero.org/groups/4911552/items/59E2Z4NN"],"itemData":{"id":1817,"type":"article-journal","abstract":"Experiments were conducted to test whether passive samplers made of low-density polyethylene (polyethylene devices, or PEDs) can estimate the extent of uptake of polycyclic aromatic hydrocarbons (PAHs) by benthic polychaetes (Nereis virens) in contaminated marine sediments. For a variety of PAHs, PEDs reached 90% equilibrium with sediment PAHs in 60 days or less. Using 60-day sediment bioaccumulation tests, we have demonstrated a significant relationship between PAH concentrations in the polychaetes and the PEDs (R2 = 0.67, p = 0.002), with the PEDs taking up less PAHs than the polychaetes. Because of this relationship, PEDs can potentially be used in a regulatory context to simulate uptake of bioavailable PAHs in contaminated marine sediments. The PED PAH concentrations were also used to calculate porewater PAH concentrations that allowed for the estimation of a linear free-energy relationship between the lipid−water distribution coefficient (Klip) and the octanol−water distribution coefficient (KOW) for PAH uptake in marine polychaetes (R2 = 0.94, p &lt; 0.0001).","container-title":"Environmental Science &amp; Technology","DOI":"10.1021/es034706f","ISSN":"0013-936X","issue":"4","journalAbbreviation":"Environ. Sci. Technol.","note":"publisher: American Chemical Society","page":"1154-1160","source":"ACS Publications","title":"Use of Passive Samplers to Mimic Uptake of Polycyclic Aromatic Hydrocarbons by Benthic Polychaetes","volume":"38","author":[{"family":"Vinturella","given":"Amy E."},{"family":"Burgess","given":"Robert M."},{"family":"Coull","given":"Brent A."},{"family":"Thompson","given":"Kimberly M."},{"family":"Shine","given":"James P."}],"issued":{"date-parts":[["2004",2,1]]}}}],"schema":"https://github.com/citation-style-language/schema/raw/master/csl-citation.json"} </w:instrText>
            </w:r>
            <w:r>
              <w:fldChar w:fldCharType="separate"/>
            </w:r>
            <w:r w:rsidRPr="004649D9">
              <w:t>(Hawthorne et al. 2005; Hawthorne, Miller, and Grabanski 2009; Burgess et al. 2011; Mayer et al. 2000; Vinturella et al. 2004)</w:t>
            </w:r>
            <w:r>
              <w:fldChar w:fldCharType="end"/>
            </w:r>
          </w:p>
          <w:p w14:paraId="0DF8AACC" w14:textId="7ED12675" w:rsidR="001107A4" w:rsidRPr="00BB7194" w:rsidRDefault="001107A4" w:rsidP="001107A4">
            <w:pPr>
              <w:pStyle w:val="ITRCTableText"/>
              <w:rPr>
                <w:b/>
                <w:bCs/>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BD09E9" w14:textId="7E525294" w:rsidR="001107A4" w:rsidRPr="00F42F55" w:rsidRDefault="001107A4" w:rsidP="001107A4">
            <w:pPr>
              <w:pStyle w:val="ITRCTableText"/>
            </w:pPr>
            <w:r w:rsidRPr="00F42F55">
              <w:t>The data processing often takes technical staff to process. Some lab contractors provide data analysis and modeling services, but this increases the cost</w:t>
            </w:r>
            <w:r>
              <w:t xml:space="preserve"> per </w:t>
            </w:r>
            <w:r w:rsidRPr="00F42F55">
              <w:t>sample.</w:t>
            </w:r>
          </w:p>
        </w:tc>
      </w:tr>
      <w:tr w:rsidR="001107A4" w:rsidRPr="00F42F55" w14:paraId="3913F3CA" w14:textId="77777777" w:rsidTr="00E6345E">
        <w:trPr>
          <w:cantSplit/>
        </w:trPr>
        <w:tc>
          <w:tcPr>
            <w:tcW w:w="1170" w:type="dxa"/>
            <w:tcBorders>
              <w:top w:val="single" w:sz="4" w:space="0" w:color="auto"/>
              <w:left w:val="single" w:sz="4" w:space="0" w:color="auto"/>
              <w:bottom w:val="single" w:sz="4" w:space="0" w:color="auto"/>
              <w:right w:val="single" w:sz="4" w:space="0" w:color="auto"/>
            </w:tcBorders>
            <w:shd w:val="clear" w:color="auto" w:fill="D9E1F2"/>
            <w:hideMark/>
          </w:tcPr>
          <w:p w14:paraId="794A1241" w14:textId="53E1EAAF" w:rsidR="001107A4" w:rsidRPr="00F42F55" w:rsidRDefault="001107A4" w:rsidP="001107A4">
            <w:pPr>
              <w:pStyle w:val="ITRCTableText"/>
            </w:pPr>
            <w:r w:rsidRPr="00F42F55">
              <w:t>SPMD</w:t>
            </w:r>
          </w:p>
        </w:tc>
        <w:tc>
          <w:tcPr>
            <w:tcW w:w="1620" w:type="dxa"/>
            <w:tcBorders>
              <w:top w:val="single" w:sz="4" w:space="0" w:color="auto"/>
              <w:left w:val="single" w:sz="4" w:space="0" w:color="auto"/>
              <w:bottom w:val="single" w:sz="4" w:space="0" w:color="auto"/>
              <w:right w:val="single" w:sz="4" w:space="0" w:color="auto"/>
            </w:tcBorders>
            <w:shd w:val="clear" w:color="auto" w:fill="D9E1F2"/>
            <w:noWrap/>
            <w:hideMark/>
          </w:tcPr>
          <w:p w14:paraId="29AB47D1" w14:textId="77777777" w:rsidR="001107A4" w:rsidRPr="00F42F55" w:rsidRDefault="001107A4" w:rsidP="001107A4">
            <w:pPr>
              <w:pStyle w:val="ITRCTableText"/>
            </w:pPr>
            <w:r w:rsidRPr="00F42F55">
              <w:t>Passive sampler</w:t>
            </w:r>
          </w:p>
        </w:tc>
        <w:tc>
          <w:tcPr>
            <w:tcW w:w="1350" w:type="dxa"/>
            <w:tcBorders>
              <w:top w:val="single" w:sz="4" w:space="0" w:color="auto"/>
              <w:left w:val="single" w:sz="4" w:space="0" w:color="auto"/>
              <w:bottom w:val="single" w:sz="4" w:space="0" w:color="auto"/>
              <w:right w:val="single" w:sz="4" w:space="0" w:color="auto"/>
            </w:tcBorders>
            <w:shd w:val="clear" w:color="auto" w:fill="D9E1F2"/>
            <w:noWrap/>
            <w:hideMark/>
          </w:tcPr>
          <w:p w14:paraId="2AEEEEAD" w14:textId="77777777" w:rsidR="001107A4" w:rsidRPr="00F42F55" w:rsidRDefault="001107A4" w:rsidP="001107A4">
            <w:pPr>
              <w:pStyle w:val="ITRCTableText"/>
            </w:pPr>
            <w:r w:rsidRPr="00F42F55">
              <w:t>Composite</w:t>
            </w:r>
          </w:p>
        </w:tc>
        <w:tc>
          <w:tcPr>
            <w:tcW w:w="1350" w:type="dxa"/>
            <w:tcBorders>
              <w:top w:val="single" w:sz="4" w:space="0" w:color="auto"/>
              <w:left w:val="single" w:sz="4" w:space="0" w:color="auto"/>
              <w:bottom w:val="single" w:sz="4" w:space="0" w:color="auto"/>
              <w:right w:val="single" w:sz="4" w:space="0" w:color="auto"/>
            </w:tcBorders>
            <w:shd w:val="clear" w:color="auto" w:fill="D9E1F2"/>
            <w:hideMark/>
          </w:tcPr>
          <w:p w14:paraId="2B471CD8" w14:textId="77777777" w:rsidR="001107A4" w:rsidRPr="00F42F55" w:rsidRDefault="001107A4" w:rsidP="001107A4">
            <w:pPr>
              <w:pStyle w:val="ITRCTableText"/>
            </w:pPr>
            <w:r w:rsidRPr="00F42F55">
              <w:t>Water</w:t>
            </w:r>
          </w:p>
        </w:tc>
        <w:tc>
          <w:tcPr>
            <w:tcW w:w="3150" w:type="dxa"/>
            <w:tcBorders>
              <w:top w:val="single" w:sz="4" w:space="0" w:color="auto"/>
              <w:left w:val="single" w:sz="4" w:space="0" w:color="auto"/>
              <w:bottom w:val="single" w:sz="4" w:space="0" w:color="auto"/>
              <w:right w:val="single" w:sz="4" w:space="0" w:color="auto"/>
            </w:tcBorders>
            <w:shd w:val="clear" w:color="auto" w:fill="D9E1F2"/>
            <w:hideMark/>
          </w:tcPr>
          <w:p w14:paraId="622A5492" w14:textId="1CF51830" w:rsidR="001107A4" w:rsidRPr="00F42F55" w:rsidRDefault="001107A4" w:rsidP="001107A4">
            <w:pPr>
              <w:pStyle w:val="ITRCTableText"/>
            </w:pPr>
            <w:r w:rsidRPr="00F42F55">
              <w:t xml:space="preserve">A </w:t>
            </w:r>
            <w:r>
              <w:t>PE</w:t>
            </w:r>
            <w:r w:rsidRPr="00F42F55">
              <w:t xml:space="preserve"> passive sampler that contains a lipid, used to measure trace levels of organic compounds.</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0CFB5788" w14:textId="357250BF" w:rsidR="001107A4" w:rsidRPr="00F42F55" w:rsidRDefault="001107A4" w:rsidP="001107A4">
            <w:pPr>
              <w:pStyle w:val="ITRCTableText"/>
            </w:pPr>
            <w:r w:rsidRPr="00F42F55">
              <w:t>Provides a time</w:t>
            </w:r>
            <w:r>
              <w:t>-</w:t>
            </w:r>
            <w:r w:rsidRPr="00F42F55">
              <w:t xml:space="preserve">weighted average for nonpolar or hydrophobic organic contaminants with </w:t>
            </w:r>
            <w:proofErr w:type="spellStart"/>
            <w:r w:rsidRPr="00F42F55">
              <w:t>K</w:t>
            </w:r>
            <w:r w:rsidRPr="00075C48">
              <w:rPr>
                <w:vertAlign w:val="subscript"/>
              </w:rPr>
              <w:t>ow</w:t>
            </w:r>
            <w:proofErr w:type="spellEnd"/>
            <w:r w:rsidRPr="00F42F55">
              <w:t>&gt; 3. Avoids logistically challenging storm chasing</w:t>
            </w:r>
            <w:r>
              <w:t>. W</w:t>
            </w:r>
            <w:r w:rsidRPr="00F42F55">
              <w:t>orks best in high</w:t>
            </w:r>
            <w:r>
              <w:t>-</w:t>
            </w:r>
            <w:r w:rsidRPr="00F42F55">
              <w:t xml:space="preserve">flow environments. </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2159C4DD" w14:textId="185A7671" w:rsidR="001107A4" w:rsidRPr="00F42F55" w:rsidRDefault="001107A4" w:rsidP="001107A4">
            <w:pPr>
              <w:pStyle w:val="ITRCTableText"/>
            </w:pPr>
            <w:r w:rsidRPr="00F42F55">
              <w:t>The time</w:t>
            </w:r>
            <w:r>
              <w:t>-</w:t>
            </w:r>
            <w:r w:rsidRPr="00F42F55">
              <w:t>weighted average may miss the 6PPD</w:t>
            </w:r>
            <w:r>
              <w:noBreakHyphen/>
              <w:t>q</w:t>
            </w:r>
            <w:r w:rsidRPr="00F42F55">
              <w:t xml:space="preserve"> concentration peaks that are helpful to understand the exposure risk and impact to sensitive species such as coho salmon. There is no absorption model for </w:t>
            </w:r>
            <w:proofErr w:type="gramStart"/>
            <w:r w:rsidRPr="00F42F55">
              <w:t>6PPD</w:t>
            </w:r>
            <w:proofErr w:type="gramEnd"/>
            <w:r w:rsidRPr="00F42F55">
              <w:t xml:space="preserve"> or 6PPD</w:t>
            </w:r>
            <w:r>
              <w:noBreakHyphen/>
              <w:t>q</w:t>
            </w:r>
            <w:r w:rsidRPr="00F42F55">
              <w:t>. Passive sampler deployments often require boats and technical field staff and modeling data analysis.</w:t>
            </w:r>
          </w:p>
        </w:tc>
        <w:tc>
          <w:tcPr>
            <w:tcW w:w="1800" w:type="dxa"/>
            <w:tcBorders>
              <w:top w:val="single" w:sz="4" w:space="0" w:color="auto"/>
              <w:left w:val="single" w:sz="4" w:space="0" w:color="auto"/>
              <w:bottom w:val="single" w:sz="4" w:space="0" w:color="auto"/>
              <w:right w:val="single" w:sz="4" w:space="0" w:color="auto"/>
            </w:tcBorders>
            <w:shd w:val="clear" w:color="auto" w:fill="D9E1F2"/>
            <w:hideMark/>
          </w:tcPr>
          <w:p w14:paraId="3BAF8FCC" w14:textId="1CF6CA49" w:rsidR="001107A4" w:rsidRDefault="001107A4" w:rsidP="001107A4">
            <w:pPr>
              <w:pStyle w:val="ITRCTableText"/>
            </w:pPr>
            <w:r w:rsidRPr="00F42F55">
              <w:t xml:space="preserve">General method: </w:t>
            </w:r>
            <w:r>
              <w:fldChar w:fldCharType="begin"/>
            </w:r>
            <w:r>
              <w:instrText xml:space="preserve"> ADDIN ZOTERO_ITEM CSL_CITATION {"citationID":"PUYHzbbV","properties":{"formattedCitation":"(Huckins, Tubergen, and Manuweera 1990; Huckins, Petty, and Booji 2006; Schubauer-Berigan, Foote, and Magar 2012)","plainCitation":"(Huckins, Tubergen, and Manuweera 1990; Huckins, Petty, and Booji 2006; Schubauer-Berigan, Foote, and Magar 2012)","noteIndex":0},"citationItems":[{"id":2571,"uris":["http://zotero.org/groups/4911552/items/HP9LRBDV"],"itemData":{"id":2571,"type":"article-journal","container-title":"Chemosphere","DOI":"10.1016/0045-6535(90)90110-F","ISSN":"00456535","issue":"5","journalAbbreviation":"Chemosphere","language":"en","license":"https://www.elsevier.com/tdm/userlicense/1.0/","page":"533-552","source":"DOI.org (Crossref)","title":"Semipermeable membrane devices containing model lipid: A new approach to monitoring the bioavaiiability of lipophilic contaminants and estimating their bioconcentration potential","title-short":"Semipermeable membrane devices containing model lipid","volume":"20","author":[{"family":"Huckins","given":"James N."},{"family":"Tubergen","given":"Mark W."},{"family":"Manuweera","given":"Gamini K."}],"issued":{"date-parts":[["1990",1]]}}},{"id":2017,"uris":["http://zotero.org/groups/4889498/items/6V87RUVQ"],"itemData":{"id":2017,"type":"book","publisher":"Springer eBooks","title":"Monitors of Organic Chemicals in the Environment Semipermeable Membrane Devices","URL":"https://doi.org/10.1007/0-387-35414-x","author":[{"family":"Huckins","given":"James N."},{"family":"Petty","given":"Jimmie D."},{"family":"Booji","given":"Kees"}],"accessed":{"date-parts":[["2024",2,9]]},"issued":{"date-parts":[["2006"]]}}},{"id":2572,"uris":["http://zotero.org/groups/4911552/items/FQ2LDFHU"],"itemData":{"id":2572,"type":"article-journal","container-title":"Soil and Sediment Contamination: An International Journal","DOI":"10.1080/15320383.2012.636777","ISSN":"1532-0383, 1549-7887","issue":"1","journalAbbreviation":"Soil and Sediment Contamination: An International Journal","language":"en","page":"82-100","source":"DOI.org (Crossref)","title":"Using SPMDs to Assess Natural Recovery of PCB-contaminated Sediments in Lake Hartwell, SC: I. A Field Test of New In-Situ Deployment Methods","title-short":"Using SPMDs to Assess Natural Recovery of PCB-contaminated Sediments in Lake Hartwell, SC","volume":"21","author":[{"family":"Schubauer-Berigan","given":"Joseph P."},{"family":"Foote","given":"Eric A."},{"family":"Magar","given":"Victor S."}],"issued":{"date-parts":[["2012",1]]}}}],"schema":"https://github.com/citation-style-language/schema/raw/master/csl-citation.json"} </w:instrText>
            </w:r>
            <w:r>
              <w:fldChar w:fldCharType="separate"/>
            </w:r>
            <w:r w:rsidRPr="00141B65">
              <w:t>(Huckins, Tubergen, and Manuweera 1990; Huckins, Petty, and Booji 2006; Schubauer-Berigan, Foote, and Magar 2012)</w:t>
            </w:r>
            <w:r>
              <w:fldChar w:fldCharType="end"/>
            </w:r>
            <w:r>
              <w:t xml:space="preserve"> </w:t>
            </w:r>
          </w:p>
          <w:p w14:paraId="1471B6E7" w14:textId="77777777" w:rsidR="001107A4" w:rsidRDefault="001107A4" w:rsidP="001107A4">
            <w:pPr>
              <w:pStyle w:val="ITRCTableText"/>
            </w:pPr>
            <w:r w:rsidRPr="00F42F55">
              <w:t>No references</w:t>
            </w:r>
            <w:r>
              <w:t xml:space="preserve"> to date</w:t>
            </w:r>
            <w:r w:rsidRPr="00F42F55">
              <w:t xml:space="preserve"> for</w:t>
            </w:r>
            <w:r>
              <w:t xml:space="preserve"> studies specific to</w:t>
            </w:r>
            <w:r w:rsidRPr="00F42F55">
              <w:t xml:space="preserve"> 6PPD</w:t>
            </w:r>
            <w:r>
              <w:noBreakHyphen/>
              <w:t xml:space="preserve">q. </w:t>
            </w:r>
          </w:p>
          <w:p w14:paraId="0BE21E91" w14:textId="592C52CF" w:rsidR="001107A4" w:rsidRPr="00F42F55" w:rsidRDefault="001107A4" w:rsidP="001107A4">
            <w:pPr>
              <w:pStyle w:val="ITRCTableText"/>
            </w:pPr>
            <w:r>
              <w:t>R</w:t>
            </w:r>
            <w:r w:rsidRPr="00F42F55">
              <w:t>esearch is needed to compare passive sampler effectiveness</w:t>
            </w:r>
          </w:p>
        </w:tc>
        <w:tc>
          <w:tcPr>
            <w:tcW w:w="2610"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7CBB50B4" w14:textId="3A32E889" w:rsidR="001107A4" w:rsidRPr="00F42F55" w:rsidRDefault="001107A4" w:rsidP="001107A4">
            <w:pPr>
              <w:pStyle w:val="ITRCTableText"/>
            </w:pPr>
            <w:r w:rsidRPr="00F42F55">
              <w:t>SPMDs to measure and compare 6PPD</w:t>
            </w:r>
            <w:r>
              <w:noBreakHyphen/>
              <w:t>q</w:t>
            </w:r>
            <w:r w:rsidRPr="00F42F55">
              <w:t xml:space="preserve"> before and after toxic reduction actions or to compare sites within the same region (with similar environmental conditions) are worth investigating.</w:t>
            </w:r>
          </w:p>
        </w:tc>
      </w:tr>
      <w:tr w:rsidR="001107A4" w:rsidRPr="00F42F55" w14:paraId="1C792CC4" w14:textId="77777777" w:rsidTr="00E6345E">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D7C6386" w14:textId="30E684BD" w:rsidR="001107A4" w:rsidRPr="00F42F55" w:rsidRDefault="001107A4" w:rsidP="001107A4">
            <w:pPr>
              <w:pStyle w:val="ITRCTableText"/>
            </w:pPr>
            <w:r w:rsidRPr="00F42F55">
              <w:t>POCIS</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802EF09" w14:textId="77777777" w:rsidR="001107A4" w:rsidRPr="00F42F55" w:rsidRDefault="001107A4" w:rsidP="001107A4">
            <w:pPr>
              <w:pStyle w:val="ITRCTableText"/>
            </w:pPr>
            <w:r w:rsidRPr="00F42F55">
              <w:t>Passive sampler</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63990090" w14:textId="77777777" w:rsidR="001107A4" w:rsidRPr="00F42F55" w:rsidRDefault="001107A4" w:rsidP="001107A4">
            <w:pPr>
              <w:pStyle w:val="ITRCTableText"/>
            </w:pPr>
            <w:r w:rsidRPr="00F42F55">
              <w:t>Composite</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7FB77B69" w14:textId="77777777" w:rsidR="001107A4" w:rsidRPr="00F42F55" w:rsidRDefault="001107A4" w:rsidP="001107A4">
            <w:pPr>
              <w:pStyle w:val="ITRCTableText"/>
            </w:pPr>
            <w:r w:rsidRPr="00F42F55">
              <w:t>Water</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3D0668F3" w14:textId="2685D29D" w:rsidR="001107A4" w:rsidRPr="00F42F55" w:rsidRDefault="001107A4" w:rsidP="001107A4">
            <w:pPr>
              <w:pStyle w:val="ITRCTableText"/>
            </w:pPr>
            <w:r>
              <w:t>M</w:t>
            </w:r>
            <w:r w:rsidRPr="00F42F55">
              <w:t>icroporous (0.1</w:t>
            </w:r>
            <w:r>
              <w:t> µm</w:t>
            </w:r>
            <w:r w:rsidRPr="00F42F55">
              <w:t xml:space="preserve"> pore size) </w:t>
            </w:r>
            <w:proofErr w:type="spellStart"/>
            <w:r w:rsidRPr="00F42F55">
              <w:t>polyethersulfone</w:t>
            </w:r>
            <w:proofErr w:type="spellEnd"/>
            <w:r w:rsidRPr="00F42F55">
              <w:t xml:space="preserve"> membrane encasing a solid</w:t>
            </w:r>
            <w:r>
              <w:t>-</w:t>
            </w:r>
            <w:r w:rsidRPr="00F42F55">
              <w:t xml:space="preserve">phase sorbent (Oasis HLB) </w:t>
            </w:r>
            <w:r>
              <w:t>that</w:t>
            </w:r>
            <w:r w:rsidRPr="00F42F55">
              <w:t xml:space="preserve"> retains sampled chemicals. The Oasis HLB is a universal solid-phase extraction sorbent widely used for sampling a large range of hydrophilic to lipophilic organic chemicals from water.</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39F50B38" w14:textId="6E6665EB" w:rsidR="001107A4" w:rsidRPr="00F42F55" w:rsidRDefault="001107A4" w:rsidP="001107A4">
            <w:pPr>
              <w:pStyle w:val="ITRCTableText"/>
            </w:pPr>
            <w:r w:rsidRPr="00F42F55">
              <w:t xml:space="preserve">Passive samplers help avoid storm event sampling that can be logistically challenging. The analytical costs are often lower than more traditional </w:t>
            </w:r>
            <w:r>
              <w:t>discrete</w:t>
            </w:r>
            <w:r w:rsidRPr="00F42F55">
              <w:t xml:space="preserve"> sampling. It can provide time</w:t>
            </w:r>
            <w:r>
              <w:t>-</w:t>
            </w:r>
            <w:r w:rsidRPr="00F42F55">
              <w:t xml:space="preserve">integrated </w:t>
            </w:r>
            <w:r>
              <w:t>data to compare</w:t>
            </w:r>
            <w:r w:rsidRPr="00F42F55">
              <w:t xml:space="preserve"> sites and treatment types.</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08BC2E20" w14:textId="5800C4A8" w:rsidR="001107A4" w:rsidRPr="00F42F55" w:rsidRDefault="001107A4" w:rsidP="001107A4">
            <w:pPr>
              <w:pStyle w:val="ITRCTableText"/>
            </w:pPr>
            <w:r w:rsidRPr="00F42F55">
              <w:t>Sampling rates have not been determined for 6PPD</w:t>
            </w:r>
            <w:r>
              <w:noBreakHyphen/>
              <w:t>q</w:t>
            </w:r>
            <w:r w:rsidRPr="00F42F55">
              <w:t>. The deployment, retrieval</w:t>
            </w:r>
            <w:r>
              <w:t>,</w:t>
            </w:r>
            <w:r w:rsidRPr="00F42F55">
              <w:t xml:space="preserve"> and data interpretation require technical field and lab staff.</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36423FBE" w14:textId="3D433DCF" w:rsidR="001107A4" w:rsidRPr="00F42F55" w:rsidRDefault="001107A4" w:rsidP="001107A4">
            <w:pPr>
              <w:pStyle w:val="ITRCTableText"/>
            </w:pPr>
            <w:r>
              <w:fldChar w:fldCharType="begin"/>
            </w:r>
            <w:r>
              <w:instrText xml:space="preserve"> ADDIN ZOTERO_ITEM CSL_CITATION {"citationID":"P5BkrZ3I","properties":{"formattedCitation":"(Johannessen and Metcalfe 2022)","plainCitation":"(Johannessen and Metcalfe 2022)","noteIndex":0},"citationItems":[{"id":1272,"uris":["http://zotero.org/groups/4911552/items/6AEMVTD8"],"itemData":{"id":1272,"type":"article-journal","container-title":"Environmental Monitoring and Assessment","DOI":"10.1007/s10661-022-10450-9","ISSN":"0167-6369, 1573-2959","issue":"10","journalAbbreviation":"Environ Monit Assess","language":"en","page":"731","source":"DOI.org (Crossref)","title":"The occurrence of tire wear compounds and their transformation products in municipal wastewater and drinking water treatment plants","volume":"194","author":[{"family":"Johannessen","given":"Cassandra"},{"family":"Metcalfe","given":"Chris D."}],"issued":{"date-parts":[["2022",10]]}}}],"schema":"https://github.com/citation-style-language/schema/raw/master/csl-citation.json"} </w:instrText>
            </w:r>
            <w:r>
              <w:fldChar w:fldCharType="separate"/>
            </w:r>
            <w:r w:rsidRPr="00E60112">
              <w:t>(Johannessen and Metcalfe 2022)</w:t>
            </w:r>
            <w: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9425C1" w14:textId="10D3A6FF" w:rsidR="001107A4" w:rsidRPr="00F42F55" w:rsidRDefault="001107A4" w:rsidP="001107A4">
            <w:pPr>
              <w:pStyle w:val="ITRCTableText"/>
            </w:pPr>
            <w:r w:rsidRPr="00F42F55">
              <w:t>WA department of ecology is currently evaluating the effectiveness of POCIS to detect 6PPD</w:t>
            </w:r>
            <w:r>
              <w:noBreakHyphen/>
              <w:t>q</w:t>
            </w:r>
            <w:r w:rsidRPr="00F42F55">
              <w:t xml:space="preserve"> across sites and toxic reduction actions. </w:t>
            </w:r>
          </w:p>
        </w:tc>
      </w:tr>
      <w:tr w:rsidR="001107A4" w:rsidRPr="00F42F55" w14:paraId="1E2CD501" w14:textId="77777777" w:rsidTr="00E6345E">
        <w:trPr>
          <w:cantSplit/>
        </w:trPr>
        <w:tc>
          <w:tcPr>
            <w:tcW w:w="1170" w:type="dxa"/>
            <w:tcBorders>
              <w:top w:val="single" w:sz="4" w:space="0" w:color="auto"/>
              <w:left w:val="single" w:sz="4" w:space="0" w:color="auto"/>
              <w:bottom w:val="single" w:sz="4" w:space="0" w:color="auto"/>
              <w:right w:val="single" w:sz="4" w:space="0" w:color="auto"/>
            </w:tcBorders>
            <w:shd w:val="clear" w:color="auto" w:fill="D9E1F2"/>
            <w:hideMark/>
          </w:tcPr>
          <w:p w14:paraId="6FB711E6" w14:textId="131AB394" w:rsidR="001107A4" w:rsidRPr="00F42F55" w:rsidRDefault="001107A4" w:rsidP="001107A4">
            <w:pPr>
              <w:pStyle w:val="ITRCTableText"/>
            </w:pPr>
            <w:r w:rsidRPr="00F42F55">
              <w:lastRenderedPageBreak/>
              <w:t>DGT Device</w:t>
            </w:r>
          </w:p>
        </w:tc>
        <w:tc>
          <w:tcPr>
            <w:tcW w:w="1620" w:type="dxa"/>
            <w:tcBorders>
              <w:top w:val="single" w:sz="4" w:space="0" w:color="auto"/>
              <w:left w:val="single" w:sz="4" w:space="0" w:color="auto"/>
              <w:bottom w:val="single" w:sz="4" w:space="0" w:color="auto"/>
              <w:right w:val="single" w:sz="4" w:space="0" w:color="auto"/>
            </w:tcBorders>
            <w:shd w:val="clear" w:color="auto" w:fill="D9E1F2"/>
            <w:noWrap/>
            <w:hideMark/>
          </w:tcPr>
          <w:p w14:paraId="5D369552" w14:textId="77777777" w:rsidR="001107A4" w:rsidRPr="00F42F55" w:rsidRDefault="001107A4" w:rsidP="001107A4">
            <w:pPr>
              <w:pStyle w:val="ITRCTableText"/>
            </w:pPr>
            <w:r w:rsidRPr="00F42F55">
              <w:t>Passive sampler</w:t>
            </w:r>
          </w:p>
        </w:tc>
        <w:tc>
          <w:tcPr>
            <w:tcW w:w="1350" w:type="dxa"/>
            <w:tcBorders>
              <w:top w:val="single" w:sz="4" w:space="0" w:color="auto"/>
              <w:left w:val="single" w:sz="4" w:space="0" w:color="auto"/>
              <w:bottom w:val="single" w:sz="4" w:space="0" w:color="auto"/>
              <w:right w:val="single" w:sz="4" w:space="0" w:color="auto"/>
            </w:tcBorders>
            <w:shd w:val="clear" w:color="auto" w:fill="D9E1F2"/>
            <w:noWrap/>
            <w:hideMark/>
          </w:tcPr>
          <w:p w14:paraId="120B52DE" w14:textId="77777777" w:rsidR="001107A4" w:rsidRPr="00F42F55" w:rsidRDefault="001107A4" w:rsidP="001107A4">
            <w:pPr>
              <w:pStyle w:val="ITRCTableText"/>
            </w:pPr>
            <w:r w:rsidRPr="00F42F55">
              <w:t>Composite</w:t>
            </w:r>
          </w:p>
        </w:tc>
        <w:tc>
          <w:tcPr>
            <w:tcW w:w="1350" w:type="dxa"/>
            <w:tcBorders>
              <w:top w:val="single" w:sz="4" w:space="0" w:color="auto"/>
              <w:left w:val="single" w:sz="4" w:space="0" w:color="auto"/>
              <w:bottom w:val="single" w:sz="4" w:space="0" w:color="auto"/>
              <w:right w:val="single" w:sz="4" w:space="0" w:color="auto"/>
            </w:tcBorders>
            <w:shd w:val="clear" w:color="auto" w:fill="D9E1F2"/>
            <w:hideMark/>
          </w:tcPr>
          <w:p w14:paraId="5776CD96" w14:textId="77777777" w:rsidR="001107A4" w:rsidRPr="00F42F55" w:rsidRDefault="001107A4" w:rsidP="001107A4">
            <w:pPr>
              <w:pStyle w:val="ITRCTableText"/>
            </w:pPr>
            <w:r w:rsidRPr="00F42F55">
              <w:t>Water</w:t>
            </w:r>
          </w:p>
        </w:tc>
        <w:tc>
          <w:tcPr>
            <w:tcW w:w="3150" w:type="dxa"/>
            <w:tcBorders>
              <w:top w:val="single" w:sz="4" w:space="0" w:color="auto"/>
              <w:left w:val="single" w:sz="4" w:space="0" w:color="auto"/>
              <w:bottom w:val="single" w:sz="4" w:space="0" w:color="auto"/>
              <w:right w:val="single" w:sz="4" w:space="0" w:color="auto"/>
            </w:tcBorders>
            <w:shd w:val="clear" w:color="auto" w:fill="D9E1F2"/>
            <w:hideMark/>
          </w:tcPr>
          <w:p w14:paraId="03B9E384" w14:textId="5C9B3A05" w:rsidR="001107A4" w:rsidRPr="00F42F55" w:rsidRDefault="001107A4" w:rsidP="001107A4">
            <w:pPr>
              <w:pStyle w:val="ITRCTableText"/>
            </w:pPr>
            <w:r w:rsidRPr="00F42F55">
              <w:t>A passive sampler that is widely used to measure contaminants in freshwater</w:t>
            </w:r>
            <w:r>
              <w:t xml:space="preserve"> and</w:t>
            </w:r>
            <w:r w:rsidRPr="00F42F55">
              <w:t xml:space="preserve"> marine</w:t>
            </w:r>
            <w:r>
              <w:t xml:space="preserve"> </w:t>
            </w:r>
            <w:r w:rsidRPr="00F42F55">
              <w:t xml:space="preserve">water and </w:t>
            </w:r>
            <w:r>
              <w:t>to assess</w:t>
            </w:r>
            <w:r w:rsidRPr="00F42F55">
              <w:t xml:space="preserve"> soil and sediment. It is a low</w:t>
            </w:r>
            <w:r>
              <w:t>-</w:t>
            </w:r>
            <w:r w:rsidRPr="00F42F55">
              <w:t>cost plastic device that mimics biological uptake.</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0D59E146" w14:textId="4A0DB060" w:rsidR="001107A4" w:rsidRPr="00F42F55" w:rsidRDefault="001107A4" w:rsidP="001107A4">
            <w:pPr>
              <w:pStyle w:val="ITRCTableText"/>
            </w:pPr>
            <w:r w:rsidRPr="00F42F55">
              <w:t>These samplers can be deployed for days to weeks at a time</w:t>
            </w:r>
            <w:r>
              <w:t>,</w:t>
            </w:r>
            <w:r w:rsidRPr="00F42F55">
              <w:t xml:space="preserve"> avoiding storm</w:t>
            </w:r>
            <w:r>
              <w:t>-</w:t>
            </w:r>
            <w:r w:rsidRPr="00F42F55">
              <w:t>event sampling. They provide a time-weighted average concentration for select contaminants. DGT is considered a dynamic rather than an equilibrium method because it contin</w:t>
            </w:r>
            <w:r>
              <w:t>u</w:t>
            </w:r>
            <w:r w:rsidRPr="00F42F55">
              <w:t>ously removes analyte from the sampling media. They can be used in water and sediments.</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4C23F53F" w14:textId="4CF5A1D4" w:rsidR="001107A4" w:rsidRPr="00F42F55" w:rsidRDefault="001107A4" w:rsidP="001107A4">
            <w:pPr>
              <w:pStyle w:val="ITRCTableText"/>
            </w:pPr>
            <w:r w:rsidRPr="00F42F55">
              <w:t>This device has not been tested for measuring 6PPD</w:t>
            </w:r>
            <w:r>
              <w:noBreakHyphen/>
              <w:t>q</w:t>
            </w:r>
            <w:r w:rsidRPr="00F42F55">
              <w:t xml:space="preserve"> to date. A sampling rate for 6PPD</w:t>
            </w:r>
            <w:r>
              <w:noBreakHyphen/>
              <w:t>q</w:t>
            </w:r>
            <w:r w:rsidRPr="00F42F55">
              <w:t xml:space="preserve"> has not been estimated. </w:t>
            </w:r>
          </w:p>
        </w:tc>
        <w:tc>
          <w:tcPr>
            <w:tcW w:w="1800" w:type="dxa"/>
            <w:tcBorders>
              <w:top w:val="single" w:sz="4" w:space="0" w:color="auto"/>
              <w:left w:val="single" w:sz="4" w:space="0" w:color="auto"/>
              <w:bottom w:val="single" w:sz="4" w:space="0" w:color="auto"/>
              <w:right w:val="single" w:sz="4" w:space="0" w:color="auto"/>
            </w:tcBorders>
            <w:shd w:val="clear" w:color="auto" w:fill="D9E1F2"/>
            <w:hideMark/>
          </w:tcPr>
          <w:p w14:paraId="1A846248" w14:textId="77777777" w:rsidR="001107A4" w:rsidRPr="00F42F55" w:rsidRDefault="001107A4" w:rsidP="001107A4">
            <w:pPr>
              <w:pStyle w:val="ITRCTableText"/>
            </w:pPr>
            <w:r w:rsidRPr="00F42F55">
              <w:t>No reference available</w:t>
            </w:r>
          </w:p>
        </w:tc>
        <w:tc>
          <w:tcPr>
            <w:tcW w:w="2610"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63BB2950" w14:textId="720DEDB9" w:rsidR="001107A4" w:rsidRPr="00F42F55" w:rsidRDefault="001107A4" w:rsidP="001107A4">
            <w:pPr>
              <w:pStyle w:val="ITRCTableText"/>
            </w:pPr>
            <w:r w:rsidRPr="00F42F55">
              <w:t>DGT</w:t>
            </w:r>
            <w:r>
              <w:t xml:space="preserve"> devices</w:t>
            </w:r>
            <w:r w:rsidRPr="00F42F55">
              <w:t xml:space="preserve"> </w:t>
            </w:r>
            <w:r>
              <w:t>are</w:t>
            </w:r>
            <w:r w:rsidRPr="00F42F55">
              <w:t xml:space="preserve"> often used to probe for chemical and biological processes. There is no diffusive co</w:t>
            </w:r>
            <w:r>
              <w:t>efficient</w:t>
            </w:r>
            <w:r w:rsidRPr="00F42F55">
              <w:t xml:space="preserve"> available for 6PPD or 6PPD</w:t>
            </w:r>
            <w:r>
              <w:noBreakHyphen/>
              <w:t>q</w:t>
            </w:r>
            <w:r w:rsidRPr="00F42F55">
              <w:t xml:space="preserve">. It uses Fick's law of diffusion. </w:t>
            </w:r>
          </w:p>
        </w:tc>
      </w:tr>
      <w:tr w:rsidR="001107A4" w:rsidRPr="00F42F55" w14:paraId="31B21AA4" w14:textId="77777777" w:rsidTr="00E6345E">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8F45344" w14:textId="766B939E" w:rsidR="001107A4" w:rsidRPr="00F42F55" w:rsidRDefault="001107A4" w:rsidP="001107A4">
            <w:pPr>
              <w:pStyle w:val="ITRCTableText"/>
            </w:pPr>
            <w:r w:rsidRPr="00F42F55">
              <w:t>Remote Samplers</w:t>
            </w:r>
            <w:r>
              <w:t>, In situ</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102B319F" w14:textId="6960E127" w:rsidR="001107A4" w:rsidRPr="00F42F55" w:rsidRDefault="001107A4" w:rsidP="001107A4">
            <w:pPr>
              <w:pStyle w:val="ITRCTableText"/>
            </w:pPr>
            <w:r>
              <w:t>A</w:t>
            </w:r>
            <w:r w:rsidRPr="00F42F55">
              <w:t>ctive sampler</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641B5309" w14:textId="77777777" w:rsidR="001107A4" w:rsidRPr="00F42F55" w:rsidRDefault="001107A4" w:rsidP="001107A4">
            <w:pPr>
              <w:pStyle w:val="ITRCTableText"/>
            </w:pPr>
            <w:r w:rsidRPr="00F42F55">
              <w:t>Continuous</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074D7BE8" w14:textId="77777777" w:rsidR="001107A4" w:rsidRPr="00F42F55" w:rsidRDefault="001107A4" w:rsidP="001107A4">
            <w:pPr>
              <w:pStyle w:val="ITRCTableText"/>
            </w:pPr>
            <w:r w:rsidRPr="00F42F55">
              <w:t>Water</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42971B85" w14:textId="2C2AC5FB" w:rsidR="001107A4" w:rsidRPr="00F42F55" w:rsidRDefault="001107A4" w:rsidP="001107A4">
            <w:pPr>
              <w:pStyle w:val="ITRCTableText"/>
            </w:pPr>
            <w:r w:rsidRPr="00F42F55">
              <w:t xml:space="preserve">These devices actively pump water through an SPE media, in a stainless or </w:t>
            </w:r>
            <w:r>
              <w:t>PE</w:t>
            </w:r>
            <w:r w:rsidRPr="00F42F55">
              <w:t xml:space="preserve"> casing, in situ for several hours per filter</w:t>
            </w:r>
            <w:r>
              <w:t>. A</w:t>
            </w:r>
            <w:r w:rsidRPr="00F42F55">
              <w:t>nother type fills a carboy container.</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3A07858C" w14:textId="7256EB0A" w:rsidR="001107A4" w:rsidRPr="00F42F55" w:rsidRDefault="001107A4" w:rsidP="001107A4">
            <w:pPr>
              <w:pStyle w:val="ITRCTableText"/>
            </w:pPr>
            <w:r w:rsidRPr="00F42F55">
              <w:t>These samplers can be deployed remotely and left for several hours. The filter version has no water sample to deal with</w:t>
            </w:r>
            <w:r>
              <w:t>,</w:t>
            </w:r>
            <w:r w:rsidRPr="00F42F55">
              <w:t xml:space="preserve"> and the filters can be frozen until ready for extraction and analysis. These devices can be secured on a remote mooring.</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4D9B2998" w14:textId="77777777" w:rsidR="001107A4" w:rsidRPr="00F42F55" w:rsidRDefault="001107A4" w:rsidP="001107A4">
            <w:pPr>
              <w:pStyle w:val="ITRCTableText"/>
            </w:pPr>
            <w:r w:rsidRPr="00F42F55">
              <w:t>These samples tend to get clogged after several hours and may not last for an entire storm event. The device could malfunction and miss the sampling window.</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54978EF9" w14:textId="77777777" w:rsidR="001107A4" w:rsidRPr="00F42F55" w:rsidRDefault="001107A4" w:rsidP="001107A4">
            <w:pPr>
              <w:pStyle w:val="ITRCTableText"/>
            </w:pPr>
            <w:r w:rsidRPr="00F42F55">
              <w:t>No reference available</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54CFBB" w14:textId="5DD916F2" w:rsidR="001107A4" w:rsidRPr="00F42F55" w:rsidRDefault="001107A4" w:rsidP="001107A4">
            <w:pPr>
              <w:pStyle w:val="ITRCTableText"/>
            </w:pPr>
            <w:r w:rsidRPr="00F42F55">
              <w:t>WA department of ecology is currently evaluating the effectiveness of remote in situ active samplers to detect 6PPD</w:t>
            </w:r>
            <w:r>
              <w:noBreakHyphen/>
              <w:t>q</w:t>
            </w:r>
            <w:r w:rsidRPr="00F42F55">
              <w:t xml:space="preserve"> across sites and toxic reduction actions. </w:t>
            </w:r>
          </w:p>
        </w:tc>
      </w:tr>
      <w:tr w:rsidR="001107A4" w:rsidRPr="00F42F55" w14:paraId="053331DA" w14:textId="77777777" w:rsidTr="00E6345E">
        <w:trPr>
          <w:cantSplit/>
        </w:trPr>
        <w:tc>
          <w:tcPr>
            <w:tcW w:w="1170" w:type="dxa"/>
            <w:tcBorders>
              <w:top w:val="single" w:sz="4" w:space="0" w:color="auto"/>
              <w:left w:val="single" w:sz="4" w:space="0" w:color="auto"/>
              <w:bottom w:val="single" w:sz="4" w:space="0" w:color="auto"/>
              <w:right w:val="single" w:sz="4" w:space="0" w:color="auto"/>
            </w:tcBorders>
            <w:shd w:val="clear" w:color="auto" w:fill="D9E1F2"/>
            <w:hideMark/>
          </w:tcPr>
          <w:p w14:paraId="18B4DA06" w14:textId="32C2A601" w:rsidR="001107A4" w:rsidRPr="00F42F55" w:rsidRDefault="001107A4" w:rsidP="001107A4">
            <w:pPr>
              <w:pStyle w:val="ITRCTableText"/>
            </w:pPr>
            <w:r w:rsidRPr="00F42F55">
              <w:t>B-IBI</w:t>
            </w:r>
          </w:p>
        </w:tc>
        <w:tc>
          <w:tcPr>
            <w:tcW w:w="1620" w:type="dxa"/>
            <w:tcBorders>
              <w:top w:val="single" w:sz="4" w:space="0" w:color="auto"/>
              <w:left w:val="single" w:sz="4" w:space="0" w:color="auto"/>
              <w:bottom w:val="single" w:sz="4" w:space="0" w:color="auto"/>
              <w:right w:val="single" w:sz="4" w:space="0" w:color="auto"/>
            </w:tcBorders>
            <w:shd w:val="clear" w:color="auto" w:fill="D9E1F2"/>
            <w:noWrap/>
            <w:hideMark/>
          </w:tcPr>
          <w:p w14:paraId="6D1CE6DA" w14:textId="44AA8DE1" w:rsidR="001107A4" w:rsidRPr="00F42F55" w:rsidRDefault="001107A4" w:rsidP="001107A4">
            <w:pPr>
              <w:pStyle w:val="ITRCTableText"/>
              <w:spacing w:line="259" w:lineRule="auto"/>
            </w:pPr>
            <w:r>
              <w:t xml:space="preserve"> Manual collections</w:t>
            </w:r>
          </w:p>
        </w:tc>
        <w:tc>
          <w:tcPr>
            <w:tcW w:w="1350" w:type="dxa"/>
            <w:tcBorders>
              <w:top w:val="single" w:sz="4" w:space="0" w:color="auto"/>
              <w:left w:val="single" w:sz="4" w:space="0" w:color="auto"/>
              <w:bottom w:val="single" w:sz="4" w:space="0" w:color="auto"/>
              <w:right w:val="single" w:sz="4" w:space="0" w:color="auto"/>
            </w:tcBorders>
            <w:shd w:val="clear" w:color="auto" w:fill="D9E1F2"/>
            <w:noWrap/>
            <w:hideMark/>
          </w:tcPr>
          <w:p w14:paraId="08D12EC3" w14:textId="77777777" w:rsidR="001107A4" w:rsidRPr="00F42F55" w:rsidRDefault="001107A4" w:rsidP="001107A4">
            <w:pPr>
              <w:pStyle w:val="ITRCTableText"/>
            </w:pPr>
            <w:r w:rsidRPr="00F42F55">
              <w:t>Bioassessment</w:t>
            </w:r>
          </w:p>
        </w:tc>
        <w:tc>
          <w:tcPr>
            <w:tcW w:w="1350" w:type="dxa"/>
            <w:tcBorders>
              <w:top w:val="single" w:sz="4" w:space="0" w:color="auto"/>
              <w:left w:val="single" w:sz="4" w:space="0" w:color="auto"/>
              <w:bottom w:val="single" w:sz="4" w:space="0" w:color="auto"/>
              <w:right w:val="single" w:sz="4" w:space="0" w:color="auto"/>
            </w:tcBorders>
            <w:shd w:val="clear" w:color="auto" w:fill="D9E1F2"/>
            <w:hideMark/>
          </w:tcPr>
          <w:p w14:paraId="5BFBA22A" w14:textId="77777777" w:rsidR="001107A4" w:rsidRPr="00F42F55" w:rsidRDefault="001107A4" w:rsidP="001107A4">
            <w:pPr>
              <w:pStyle w:val="ITRCTableText"/>
            </w:pPr>
            <w:r w:rsidRPr="00F42F55">
              <w:t>Biota</w:t>
            </w:r>
          </w:p>
        </w:tc>
        <w:tc>
          <w:tcPr>
            <w:tcW w:w="3150" w:type="dxa"/>
            <w:tcBorders>
              <w:top w:val="single" w:sz="4" w:space="0" w:color="auto"/>
              <w:left w:val="single" w:sz="4" w:space="0" w:color="auto"/>
              <w:bottom w:val="single" w:sz="4" w:space="0" w:color="auto"/>
              <w:right w:val="single" w:sz="4" w:space="0" w:color="auto"/>
            </w:tcBorders>
            <w:shd w:val="clear" w:color="auto" w:fill="D9E1F2"/>
            <w:hideMark/>
          </w:tcPr>
          <w:p w14:paraId="5F890F5B" w14:textId="706741E9" w:rsidR="001107A4" w:rsidRPr="00F42F55" w:rsidRDefault="001107A4" w:rsidP="001107A4">
            <w:pPr>
              <w:pStyle w:val="ITRCTableText"/>
            </w:pPr>
            <w:r w:rsidRPr="00F42F55">
              <w:t>Benthic invertebrates are collected and identified. If the tax</w:t>
            </w:r>
            <w:r>
              <w:t>o</w:t>
            </w:r>
            <w:r w:rsidRPr="00F42F55">
              <w:t>nomy reveals only tolerant species composition and the absence of sensitive species</w:t>
            </w:r>
            <w:r>
              <w:t>,</w:t>
            </w:r>
            <w:r w:rsidRPr="00F42F55">
              <w:t xml:space="preserve"> then there is some sort of water quality impact.</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281EF7B1" w14:textId="083A3B5A" w:rsidR="001107A4" w:rsidRPr="00F42F55" w:rsidRDefault="001107A4" w:rsidP="001107A4">
            <w:pPr>
              <w:pStyle w:val="ITRCTableText"/>
            </w:pPr>
            <w:r w:rsidRPr="00F42F55">
              <w:t>B-IBI is the standard for measuring stream health and might be useful to correlate with 6PPD</w:t>
            </w:r>
            <w:r>
              <w:noBreakHyphen/>
              <w:t>q</w:t>
            </w:r>
            <w:r w:rsidRPr="00F42F55">
              <w:t xml:space="preserve"> as an indicator of stormwater impacts. </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47110EC7" w14:textId="135D81C9" w:rsidR="001107A4" w:rsidRPr="00F42F55" w:rsidRDefault="001107A4" w:rsidP="001107A4">
            <w:pPr>
              <w:pStyle w:val="ITRCTableText"/>
            </w:pPr>
            <w:r w:rsidRPr="00F42F55">
              <w:t xml:space="preserve">B-IBI is difficult to pinpoint </w:t>
            </w:r>
            <w:r>
              <w:t xml:space="preserve">as </w:t>
            </w:r>
            <w:r w:rsidRPr="00F42F55">
              <w:t xml:space="preserve">one disturbance among many. </w:t>
            </w:r>
          </w:p>
        </w:tc>
        <w:tc>
          <w:tcPr>
            <w:tcW w:w="1800" w:type="dxa"/>
            <w:tcBorders>
              <w:top w:val="single" w:sz="4" w:space="0" w:color="auto"/>
              <w:left w:val="single" w:sz="4" w:space="0" w:color="auto"/>
              <w:bottom w:val="single" w:sz="4" w:space="0" w:color="auto"/>
              <w:right w:val="single" w:sz="4" w:space="0" w:color="auto"/>
            </w:tcBorders>
            <w:shd w:val="clear" w:color="auto" w:fill="D9E1F2"/>
            <w:hideMark/>
          </w:tcPr>
          <w:p w14:paraId="7470BB16" w14:textId="571C560F" w:rsidR="001107A4" w:rsidRPr="00F42F55" w:rsidRDefault="001107A4" w:rsidP="001107A4">
            <w:pPr>
              <w:pStyle w:val="ITRCTableText"/>
            </w:pPr>
            <w:r>
              <w:fldChar w:fldCharType="begin"/>
            </w:r>
            <w:r>
              <w:instrText xml:space="preserve"> ADDIN ZOTERO_ITEM CSL_CITATION {"citationID":"RSyuLVdy","properties":{"formattedCitation":"(Larson et al. 2019)","plainCitation":"(Larson et al. 2019)","noteIndex":0},"citationItems":[{"id":1189,"uris":["http://zotero.org/groups/4911552/items/UMIHZC75"],"itemData":{"id":1189,"type":"article-journal","abstract":"We report results from the first statewide assessment of biological health in perennial streams in Washington State. Using a probabilistic sampling survey design, we were able to make unbiased estimates of biological condition of macroinvertebrate communities throughout the state based on 346 sites sampled from 2009 to 2012. Results from randomly sampled sites were classified as either good, fair, poor in comparison with 75 regional reference sites that were sampled concurrently. We determined that approximately 34 percent of stream kilometers assessed were in poor biological condition as measured with a multi-metric index, the Benthic Index of Biotic Integrity. Additionally, we evaluated a variety of chemical and physical habitat stressors known to negatively influence macroinvertebrate communities and determined that poor substrate conditions were the most prevalent and important stressors impacting stream macroinvertebrates, with relative bed stability and percent sand/fines being the most prevalent. A relative risk/attributable risk analysis suggests that improving physical habitat conditions in streams, most notably a reduction in percent sand/fines, will have the greatest impact for improving biological condition for macroinvertebrate communities. It is estimated that approximately 60% of stream kilometers now classified as in poor biological condition in Washington could be improved by reducing the amount of percent sand/fines in the substrate. These results are consistent with those obtained from EPA’s national stream surveys and suggest that poor habitat conditions are the most prevalent stressors impacting stream macroinvertebrates in Washington State.","container-title":"Ecological Indicators","DOI":"10.1016/j.ecolind.2019.02.032","ISSN":"1470-160X","journalAbbreviation":"Ecological Indicators","page":"175-185","source":"ScienceDirect","title":"The first statewide stream macroinvertebrate bioassessment in Washington State with a relative risk and attributable risk analysis for multiple stressors","volume":"102","author":[{"family":"Larson","given":"Chad A."},{"family":"Merritt","given":"Glenn"},{"family":"Janisch","given":"Jack"},{"family":"Lemmon","given":"Jill"},{"family":"Rosewood-Thurman","given":"Meghan"},{"family":"Engeness","given":"Brian"},{"family":"Polkowske","given":"Stacy"},{"family":"Onwumere","given":"George"}],"issued":{"date-parts":[["2019",7,1]]}}}],"schema":"https://github.com/citation-style-language/schema/raw/master/csl-citation.json"} </w:instrText>
            </w:r>
            <w:r>
              <w:fldChar w:fldCharType="separate"/>
            </w:r>
            <w:r w:rsidRPr="00E60112">
              <w:t>(Larson et al. 2019)</w:t>
            </w:r>
            <w: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23C6302F" w14:textId="77777777" w:rsidR="001107A4" w:rsidRPr="00F42F55" w:rsidRDefault="001107A4" w:rsidP="001107A4">
            <w:pPr>
              <w:pStyle w:val="ITRCTableText"/>
            </w:pPr>
            <w:r w:rsidRPr="00F42F55">
              <w:t xml:space="preserve">WA Department of Ecology and a network of partners regularly use B-IBI to estimate the overall health of a water body. </w:t>
            </w:r>
          </w:p>
        </w:tc>
      </w:tr>
      <w:tr w:rsidR="001107A4" w:rsidRPr="00F42F55" w14:paraId="760932BC" w14:textId="77777777" w:rsidTr="00B361CF">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80C2335" w14:textId="4ADB4EE5" w:rsidR="001107A4" w:rsidRPr="00F42F55" w:rsidRDefault="001107A4" w:rsidP="001107A4">
            <w:pPr>
              <w:pStyle w:val="ITRCTableText"/>
              <w:rPr>
                <w:i/>
                <w:iCs/>
              </w:rPr>
            </w:pPr>
            <w:r w:rsidRPr="00F42F55">
              <w:rPr>
                <w:i/>
                <w:iCs/>
              </w:rPr>
              <w:t>In vitro</w:t>
            </w:r>
            <w:r w:rsidRPr="00F42F55">
              <w:t xml:space="preserve"> </w:t>
            </w:r>
            <w:r>
              <w:t>U</w:t>
            </w:r>
            <w:r w:rsidRPr="00F42F55">
              <w:t xml:space="preserve">sing </w:t>
            </w:r>
            <w:r>
              <w:t>P</w:t>
            </w:r>
            <w:r w:rsidRPr="00F42F55">
              <w:t xml:space="preserve">rimary </w:t>
            </w:r>
            <w:r>
              <w:t>C</w:t>
            </w:r>
            <w:r w:rsidRPr="00F42F55">
              <w:t xml:space="preserve">ells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24AF65C6" w14:textId="36FD4C61" w:rsidR="001107A4" w:rsidRPr="00F42F55" w:rsidRDefault="001107A4" w:rsidP="001107A4">
            <w:pPr>
              <w:pStyle w:val="ITRCTableText"/>
            </w:pPr>
            <w:r>
              <w:t xml:space="preserve">Manual, active or passive collections </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77E01546" w14:textId="77777777" w:rsidR="001107A4" w:rsidRPr="00F42F55" w:rsidRDefault="001107A4" w:rsidP="001107A4">
            <w:pPr>
              <w:pStyle w:val="ITRCTableText"/>
            </w:pPr>
            <w:r w:rsidRPr="00F42F55">
              <w:t>Bioassay</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6A9D0F0B" w14:textId="77777777" w:rsidR="001107A4" w:rsidRPr="00F42F55" w:rsidRDefault="001107A4" w:rsidP="001107A4">
            <w:pPr>
              <w:pStyle w:val="ITRCTableText"/>
            </w:pPr>
            <w:r w:rsidRPr="00F42F55">
              <w:t>Biota</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26571980" w14:textId="5C4D6218" w:rsidR="001107A4" w:rsidRPr="00F42F55" w:rsidRDefault="001107A4" w:rsidP="001107A4">
            <w:pPr>
              <w:pStyle w:val="ITRCTableText"/>
            </w:pPr>
            <w:r w:rsidRPr="00F42F55">
              <w:t>Cells isolated from an organism that are subsequently cultured and aliquots frozen (</w:t>
            </w:r>
            <w:r>
              <w:t>−</w:t>
            </w:r>
            <w:r w:rsidRPr="00F42F55">
              <w:t>80</w:t>
            </w:r>
            <w:r>
              <w:t>°</w:t>
            </w:r>
            <w:r w:rsidRPr="00F42F55">
              <w:t>C or liquid nitrogen vapor phase) for longer</w:t>
            </w:r>
            <w:r>
              <w:t>-</w:t>
            </w:r>
            <w:r w:rsidRPr="00F42F55">
              <w:t>term sample testing.</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767A0AAE" w14:textId="1FB91C98" w:rsidR="001107A4" w:rsidRPr="00F42F55" w:rsidRDefault="001107A4" w:rsidP="00B361CF">
            <w:pPr>
              <w:pStyle w:val="ITRCTableText"/>
            </w:pPr>
            <w:r w:rsidRPr="00F42F55">
              <w:t xml:space="preserve">• Each cell line </w:t>
            </w:r>
            <w:r>
              <w:t xml:space="preserve">is </w:t>
            </w:r>
            <w:r w:rsidRPr="00F42F55">
              <w:t>representative of one individual</w:t>
            </w:r>
            <w:r>
              <w:t>.</w:t>
            </w:r>
            <w:r w:rsidRPr="00F42F55">
              <w:br/>
              <w:t>• Cell lines contain normal genetic structure</w:t>
            </w:r>
            <w:r>
              <w:t>.</w:t>
            </w:r>
            <w:r w:rsidRPr="00F42F55">
              <w:br/>
              <w:t>• Genetic diversity and biological replication can be increased by obtaining cells from more than one individual</w:t>
            </w:r>
            <w:r>
              <w:t>.</w:t>
            </w:r>
            <w:r w:rsidRPr="00F42F55">
              <w:br/>
              <w:t>• Contains multiple cells types more representative of in vivo compared to immortalized cells</w:t>
            </w:r>
            <w:r>
              <w:t>.</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42F8A47B" w14:textId="34F280C1" w:rsidR="001107A4" w:rsidRPr="00F42F55" w:rsidRDefault="001107A4" w:rsidP="001107A4">
            <w:pPr>
              <w:pStyle w:val="ITRCTableText"/>
            </w:pPr>
            <w:r w:rsidRPr="00F42F55">
              <w:t>• Requires sacrificing or invasively sampling more than one animal to obtain cells over time</w:t>
            </w:r>
            <w:r>
              <w:t>.</w:t>
            </w:r>
            <w:r w:rsidRPr="00F42F55">
              <w:br/>
              <w:t>• Requires access to living animals</w:t>
            </w:r>
            <w:r>
              <w:t>.</w:t>
            </w:r>
            <w:r w:rsidRPr="00F42F55">
              <w:br/>
              <w:t xml:space="preserve">• Ambient samples can harm cell viability and </w:t>
            </w:r>
            <w:r>
              <w:t>must</w:t>
            </w:r>
            <w:r w:rsidRPr="00F42F55">
              <w:t xml:space="preserve"> be treated prior to use in an assay (ISO protocol)</w:t>
            </w:r>
            <w:r>
              <w:t>.</w:t>
            </w:r>
            <w:r w:rsidRPr="00F42F55">
              <w:br/>
              <w:t>• More time intensive</w:t>
            </w:r>
            <w:r>
              <w:t xml:space="preserve"> and</w:t>
            </w:r>
            <w:r w:rsidRPr="00F42F55">
              <w:t xml:space="preserve"> less consistent than immortalized cells</w:t>
            </w:r>
            <w:r>
              <w:t>.</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5C993CD6" w14:textId="19A679FB" w:rsidR="001107A4" w:rsidRDefault="001107A4" w:rsidP="001107A4">
            <w:pPr>
              <w:pStyle w:val="ITRCTableText"/>
            </w:pPr>
            <w:r w:rsidRPr="00F42F55">
              <w:t>Fibroblasts from killer whale</w:t>
            </w:r>
            <w:r>
              <w:t>:</w:t>
            </w:r>
            <w:r w:rsidRPr="00F42F55">
              <w:t xml:space="preserve"> </w:t>
            </w:r>
            <w:r>
              <w:fldChar w:fldCharType="begin"/>
            </w:r>
            <w:r>
              <w:instrText xml:space="preserve"> ADDIN ZOTERO_ITEM CSL_CITATION {"citationID":"Fz53bE4D","properties":{"formattedCitation":"(Yajing et al. 2018)","plainCitation":"(Yajing et al. 2018)","noteIndex":0},"citationItems":[{"id":1811,"uris":["http://zotero.org/groups/4911552/items/8JMC6W7E"],"itemData":{"id":1811,"type":"article-journal","abstract":"The pygmy killer whale (Feresa attenuata) (PKW) is a tropical and subtropical marine mammal commonly found in the Atlantic, Indian and Pacific oceans. Since the PKWs live in offshore protected territories, they are rarely seen onshore. Hence, PKW are one of the most poorly understood oceanic species of odontocetes. The dermal tissue comes primarily from stranding events that occur along the coast of the Shantou, Guangdong, China. The sampled tissues were immediately processed and attached on collagen-coated 6-well tissue culture plate. The complete medium (DMEM and Ham's F12, fetal bovine serum, antibiotic and essential amino acids) was added to the culture plates. The primary culture (PKW-LWH) cells were verified as fibroblast by vimentin and karyotype analyses, which revealed 42 autosomes and two sex chromosomes X and Y. Following transfection of PKW-LWH cells with a plasmid encoding, the SV40 large T-antigens and the transfected cells were isolated and expanded. Using RT-PCR, western blot, immunofluorescence analysis and SV40 large T-antigen stability was confirmed. The cell proliferation rate of the fibroblast cells, PKW-LWHT was faster than the primary cells PKW-LWH with the doubling time 68.9h and 14.4h, respectively. In this study, we established PKW dermal fibroblast cell line for the first time, providing a unique opportunity for in vitro studies on the effects of environmental pollutants and pathogens that could be determined in PKW and/or Cetaceans.","container-title":"PloS One","DOI":"10.1371/journal.pone.0195128","ISSN":"1932-6203","issue":"3","journalAbbreviation":"PLoS One","language":"eng","note":"PMID: 29596530\nPMCID: PMC5875847","page":"e0195128","source":"PubMed","title":"Establishment and characterization of pygmy killer whale (&lt;i&gt;Feresa attenuata&lt;/i&gt;) dermal fibroblast cell line","volume":"13","author":[{"family":"Yajing","given":"Sun"},{"family":"Rajput","given":"Imran Rashid"},{"family":"Ying","given":"Huang"},{"family":"Fei","given":"Yu"},{"family":"Sanganyado","given":"Edmond"},{"family":"Ping","given":"Li"},{"family":"Jingzhen","given":"Wang"},{"family":"Wenhua","given":"Liu"}],"issued":{"date-parts":[["2018"]]}}}],"schema":"https://github.com/citation-style-language/schema/raw/master/csl-citation.json"} </w:instrText>
            </w:r>
            <w:r>
              <w:fldChar w:fldCharType="separate"/>
            </w:r>
            <w:r w:rsidRPr="00E1780D">
              <w:t>(Yajing et al. 2018)</w:t>
            </w:r>
            <w:r>
              <w:fldChar w:fldCharType="end"/>
            </w:r>
          </w:p>
          <w:p w14:paraId="57CAD27B" w14:textId="0AB209CB" w:rsidR="001107A4" w:rsidRPr="00F42F55" w:rsidRDefault="001107A4" w:rsidP="001107A4">
            <w:pPr>
              <w:pStyle w:val="ITRCTableText"/>
            </w:pPr>
            <w:r>
              <w:t>L</w:t>
            </w:r>
            <w:r w:rsidRPr="00F42F55">
              <w:t>iver cells from mice</w:t>
            </w:r>
            <w:r>
              <w:t>:</w:t>
            </w:r>
            <w:r w:rsidRPr="00F42F55">
              <w:t xml:space="preserve"> </w:t>
            </w:r>
            <w:r>
              <w:fldChar w:fldCharType="begin"/>
            </w:r>
            <w:r>
              <w:instrText xml:space="preserve"> ADDIN ZOTERO_ITEM CSL_CITATION {"citationID":"GDnDakZU","properties":{"formattedCitation":"(Arora et al. 2009)","plainCitation":"(Arora et al. 2009)","noteIndex":0},"citationItems":[{"id":1814,"uris":["http://zotero.org/groups/4911552/items/HDSBS42U"],"itemData":{"id":1814,"type":"article-journal","abstract":"Primary cells are ideal for in vitro toxicity studies since they closely resemble tissue environment. Here, we report a detailed study on the in vitro interactions of 7-20 nm spherical silver nanoparticles (SNP) with primary fibroblasts and primary liver cells isolated from Swiss albino mice. The intended use of silver nanoparticles is in the form of a topical antimicrobial gel formulation for the treatment of burns and wounds. Upon exposure to SNP for 24 h, morphology of primary fibroblasts and primary liver cells remained unaltered up to 25 microg/mL and 100 microg/mL SNP, respectively, although with minor decrease in confluence. IC(50) values for primary fibroblasts and primary liver cells as revealed by XTT assay were 61 microg/mL and 449 microg/mL, respectively. Ultra-thin sections of primary cells exposed to 1/2 IC(50) SNP for 24 h, visualized under Transmission electron microscope showed the presence of dark, electron dense, spherical aggregates inside the mitochondria, and cytoplasm, probably representing the intracellular SNP. When the cells were challenged with approximately 1/2 IC(50) concentration of SNP (i.e. 30 microg/mL and 225 microg/mL for primary fibroblasts and primary liver cells, respectively), enhancement of GSH (approximately 1.2 fold) and depletion of lipid peroxidation (approximately 1.4 fold) were seen in primary fibroblasts which probably protect the cells from functional damage. In case of primary liver cells; increased levels of SOD ( approximately 1.4 fold) and GSH ( approximately 1.1 fold) as compared to unexposed cells were observed. Caspase-3 activity assay indicated that the SNP concentrations required for the onset of apoptosis were found to be much lower (3.12 microg/mL in primary fibroblasts, 12.5 microg/mL in primary liver cells) than the necrotic concentration (100 microg/mL in primary fibroblasts, 500 microg/mL in primary liver cells). These observations were confirmed by CLSM studies by exposure of cells to 1/2 IC(50) SNP (resulting in apoptosis) and 2 x IC(50)) cells (resulting in necrosis). These results clearly suggest that although silver nanoparticles seem to enter the eukaryotic cells, cellular antioxidant mechanisms protect the cells from possible oxidative damage. This property, in conjunction with the finding that primary cells possess much higher SNP tolerance than the concentration in the gel (approximately 20 microg/g), indicates preliminary safety of the formulation and warrants further study for possible human application.","container-title":"Toxicology and Applied Pharmacology","DOI":"10.1016/j.taap.2009.02.020","ISSN":"1096-0333","issue":"3","journalAbbreviation":"Toxicol Appl Pharmacol","language":"eng","note":"PMID: 19269301","page":"310-318","source":"PubMed","title":"Interactions of silver nanoparticles with primary mouse fibroblasts and liver cells","volume":"236","author":[{"family":"Arora","given":"S."},{"family":"Jain","given":"J."},{"family":"Rajwade","given":"J. M."},{"family":"Paknikar","given":"K. M."}],"issued":{"date-parts":[["2009",5,1]]}}}],"schema":"https://github.com/citation-style-language/schema/raw/master/csl-citation.json"} </w:instrText>
            </w:r>
            <w:r>
              <w:fldChar w:fldCharType="separate"/>
            </w:r>
            <w:r w:rsidRPr="00457AB1">
              <w:t>(Arora et al. 2009)</w:t>
            </w:r>
            <w: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F9A3AF" w14:textId="5253DD8E" w:rsidR="001107A4" w:rsidRPr="008C1BA1" w:rsidRDefault="00B361CF" w:rsidP="008C1BA1">
            <w:pPr>
              <w:pStyle w:val="ITRCTableText"/>
              <w:rPr>
                <w:rStyle w:val="Hyperlink"/>
                <w:color w:val="auto"/>
                <w:u w:val="none"/>
              </w:rPr>
            </w:pPr>
            <w:hyperlink r:id="rId15" w:anchor="iso:std:iso:5667:-16:ed-2:v1:en" w:history="1">
              <w:r w:rsidRPr="00B361CF">
                <w:rPr>
                  <w:rStyle w:val="Hyperlink"/>
                </w:rPr>
                <w:t>ISO 5667-16:2017</w:t>
              </w:r>
            </w:hyperlink>
            <w:r w:rsidR="00DF5E91">
              <w:t xml:space="preserve"> p</w:t>
            </w:r>
            <w:r w:rsidR="00D1776F">
              <w:t xml:space="preserve">rovides </w:t>
            </w:r>
            <w:r w:rsidR="001339DC">
              <w:t xml:space="preserve">guidance on </w:t>
            </w:r>
            <w:r w:rsidR="00D559A9">
              <w:t>standardizing</w:t>
            </w:r>
            <w:r w:rsidR="00DF5E91">
              <w:t xml:space="preserve"> </w:t>
            </w:r>
            <w:r w:rsidR="001339DC">
              <w:t>biological tests</w:t>
            </w:r>
            <w:r w:rsidR="00B32883" w:rsidRPr="00B32883">
              <w:t xml:space="preserve"> for </w:t>
            </w:r>
            <w:r w:rsidR="001339DC">
              <w:t xml:space="preserve">evaluating </w:t>
            </w:r>
            <w:r w:rsidR="00B32883" w:rsidRPr="00B32883">
              <w:t>the effect of chemical substances on test organism</w:t>
            </w:r>
            <w:r w:rsidR="008C1BA1">
              <w:t>s</w:t>
            </w:r>
            <w:r w:rsidR="00B32883" w:rsidRPr="00B32883">
              <w:t>.</w:t>
            </w:r>
            <w:commentRangeStart w:id="3"/>
            <w:commentRangeEnd w:id="3"/>
            <w:r w:rsidR="001107A4">
              <w:rPr>
                <w:rStyle w:val="CommentReference"/>
              </w:rPr>
              <w:commentReference w:id="3"/>
            </w:r>
          </w:p>
        </w:tc>
      </w:tr>
      <w:tr w:rsidR="001107A4" w:rsidRPr="00F42F55" w14:paraId="36ED0F9F" w14:textId="77777777" w:rsidTr="00E6345E">
        <w:trPr>
          <w:cantSplit/>
        </w:trPr>
        <w:tc>
          <w:tcPr>
            <w:tcW w:w="1170" w:type="dxa"/>
            <w:tcBorders>
              <w:top w:val="single" w:sz="4" w:space="0" w:color="auto"/>
              <w:left w:val="single" w:sz="4" w:space="0" w:color="auto"/>
              <w:bottom w:val="single" w:sz="4" w:space="0" w:color="auto"/>
              <w:right w:val="single" w:sz="4" w:space="0" w:color="auto"/>
            </w:tcBorders>
            <w:shd w:val="clear" w:color="auto" w:fill="D9E1F2"/>
            <w:hideMark/>
          </w:tcPr>
          <w:p w14:paraId="59EC3F0C" w14:textId="7CBD1343" w:rsidR="001107A4" w:rsidRPr="00F42F55" w:rsidRDefault="001107A4" w:rsidP="001107A4">
            <w:pPr>
              <w:pStyle w:val="ITRCTableText"/>
              <w:rPr>
                <w:i/>
                <w:iCs/>
              </w:rPr>
            </w:pPr>
            <w:r w:rsidRPr="00F42F55">
              <w:rPr>
                <w:i/>
                <w:iCs/>
              </w:rPr>
              <w:t>In vitro</w:t>
            </w:r>
            <w:r w:rsidRPr="00F42F55">
              <w:t xml:space="preserve"> </w:t>
            </w:r>
            <w:r>
              <w:t>U</w:t>
            </w:r>
            <w:r w:rsidRPr="00F42F55">
              <w:t xml:space="preserve">sing an </w:t>
            </w:r>
            <w:r>
              <w:t>I</w:t>
            </w:r>
            <w:r w:rsidRPr="00F42F55">
              <w:t xml:space="preserve">mmortalized </w:t>
            </w:r>
            <w:r>
              <w:t>C</w:t>
            </w:r>
            <w:r w:rsidRPr="00F42F55">
              <w:t xml:space="preserve">ell </w:t>
            </w:r>
            <w:r>
              <w:t>L</w:t>
            </w:r>
            <w:r w:rsidRPr="00F42F55">
              <w:t>ine</w:t>
            </w:r>
          </w:p>
        </w:tc>
        <w:tc>
          <w:tcPr>
            <w:tcW w:w="1620" w:type="dxa"/>
            <w:tcBorders>
              <w:top w:val="single" w:sz="4" w:space="0" w:color="auto"/>
              <w:left w:val="single" w:sz="4" w:space="0" w:color="auto"/>
              <w:bottom w:val="single" w:sz="4" w:space="0" w:color="auto"/>
              <w:right w:val="single" w:sz="4" w:space="0" w:color="auto"/>
            </w:tcBorders>
            <w:shd w:val="clear" w:color="auto" w:fill="D9E1F2"/>
            <w:noWrap/>
            <w:hideMark/>
          </w:tcPr>
          <w:p w14:paraId="573B86CD" w14:textId="32C211F3" w:rsidR="001107A4" w:rsidRPr="00F42F55" w:rsidRDefault="001107A4" w:rsidP="001107A4">
            <w:pPr>
              <w:pStyle w:val="ITRCTableText"/>
              <w:spacing w:line="259" w:lineRule="auto"/>
            </w:pPr>
            <w:r>
              <w:t>Multiple options</w:t>
            </w:r>
          </w:p>
        </w:tc>
        <w:tc>
          <w:tcPr>
            <w:tcW w:w="1350" w:type="dxa"/>
            <w:tcBorders>
              <w:top w:val="single" w:sz="4" w:space="0" w:color="auto"/>
              <w:left w:val="single" w:sz="4" w:space="0" w:color="auto"/>
              <w:bottom w:val="single" w:sz="4" w:space="0" w:color="auto"/>
              <w:right w:val="single" w:sz="4" w:space="0" w:color="auto"/>
            </w:tcBorders>
            <w:shd w:val="clear" w:color="auto" w:fill="D9E1F2"/>
            <w:noWrap/>
            <w:hideMark/>
          </w:tcPr>
          <w:p w14:paraId="21AF3F57" w14:textId="77777777" w:rsidR="001107A4" w:rsidRPr="00F42F55" w:rsidRDefault="001107A4" w:rsidP="001107A4">
            <w:pPr>
              <w:pStyle w:val="ITRCTableText"/>
            </w:pPr>
            <w:r w:rsidRPr="00F42F55">
              <w:t>Bioassay</w:t>
            </w:r>
          </w:p>
        </w:tc>
        <w:tc>
          <w:tcPr>
            <w:tcW w:w="1350" w:type="dxa"/>
            <w:tcBorders>
              <w:top w:val="single" w:sz="4" w:space="0" w:color="auto"/>
              <w:left w:val="single" w:sz="4" w:space="0" w:color="auto"/>
              <w:bottom w:val="single" w:sz="4" w:space="0" w:color="auto"/>
              <w:right w:val="single" w:sz="4" w:space="0" w:color="auto"/>
            </w:tcBorders>
            <w:shd w:val="clear" w:color="auto" w:fill="D9E1F2"/>
            <w:hideMark/>
          </w:tcPr>
          <w:p w14:paraId="5B1DB06A" w14:textId="77777777" w:rsidR="001107A4" w:rsidRPr="00F42F55" w:rsidRDefault="001107A4" w:rsidP="001107A4">
            <w:pPr>
              <w:pStyle w:val="ITRCTableText"/>
            </w:pPr>
            <w:r w:rsidRPr="00F42F55">
              <w:t>Biota</w:t>
            </w:r>
          </w:p>
        </w:tc>
        <w:tc>
          <w:tcPr>
            <w:tcW w:w="3150" w:type="dxa"/>
            <w:tcBorders>
              <w:top w:val="single" w:sz="4" w:space="0" w:color="auto"/>
              <w:left w:val="single" w:sz="4" w:space="0" w:color="auto"/>
              <w:bottom w:val="single" w:sz="4" w:space="0" w:color="auto"/>
              <w:right w:val="single" w:sz="4" w:space="0" w:color="auto"/>
            </w:tcBorders>
            <w:shd w:val="clear" w:color="auto" w:fill="D9E1F2"/>
            <w:hideMark/>
          </w:tcPr>
          <w:p w14:paraId="1D05BB1C" w14:textId="7C98E3C1" w:rsidR="001107A4" w:rsidRPr="00F42F55" w:rsidRDefault="001107A4" w:rsidP="001107A4">
            <w:pPr>
              <w:pStyle w:val="ITRCTableText"/>
            </w:pPr>
            <w:r w:rsidRPr="00F42F55">
              <w:t>Primary cells that do not undergo senescence and can be propagated indefinitely. Immortalized cell lines are available for many species and tissue types.</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7FE7EA86" w14:textId="5E4A4B64" w:rsidR="001107A4" w:rsidRPr="00F42F55" w:rsidRDefault="001107A4" w:rsidP="001107A4">
            <w:pPr>
              <w:pStyle w:val="ITRCTableText"/>
            </w:pPr>
            <w:r w:rsidRPr="00F42F55">
              <w:t>• Simplified model compared to in vivo</w:t>
            </w:r>
            <w:r>
              <w:t>.</w:t>
            </w:r>
            <w:r w:rsidRPr="00F42F55">
              <w:br/>
              <w:t>• Greatly reduces use of animals in testing</w:t>
            </w:r>
            <w:r>
              <w:t>.</w:t>
            </w:r>
            <w:r w:rsidRPr="00F42F55">
              <w:br/>
              <w:t>• Simple for many biological laboratories to integrate</w:t>
            </w:r>
            <w:r>
              <w:t>.</w:t>
            </w:r>
            <w:r w:rsidRPr="00F42F55">
              <w:br/>
              <w:t>• Easy access through repositories such as ATCC</w:t>
            </w:r>
            <w:r>
              <w:t>.</w:t>
            </w:r>
            <w:r w:rsidRPr="00F42F55">
              <w:br/>
              <w:t>• Well-established assays available to assess cell health</w:t>
            </w:r>
            <w:r>
              <w:t>.</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7F1D1036" w14:textId="10664B0B" w:rsidR="001107A4" w:rsidRPr="00F42F55" w:rsidRDefault="001107A4" w:rsidP="001107A4">
            <w:pPr>
              <w:pStyle w:val="ITRCTableText"/>
            </w:pPr>
            <w:r w:rsidRPr="00F42F55">
              <w:t>• Aberrant genetic structure</w:t>
            </w:r>
            <w:r>
              <w:t>.</w:t>
            </w:r>
            <w:r w:rsidRPr="00F42F55">
              <w:br/>
              <w:t>• No biological replication</w:t>
            </w:r>
            <w:r>
              <w:t>.</w:t>
            </w:r>
            <w:r w:rsidRPr="00F42F55">
              <w:br/>
              <w:t xml:space="preserve">• Ambient samples can harm cell viability and </w:t>
            </w:r>
            <w:r>
              <w:t>must</w:t>
            </w:r>
            <w:r w:rsidRPr="00F42F55">
              <w:t xml:space="preserve"> be treated prior to use in an assay (ISO protocol)</w:t>
            </w:r>
            <w:r>
              <w:t>.</w:t>
            </w:r>
            <w:r w:rsidRPr="00F42F55">
              <w:br/>
              <w:t>• May not retain all physiological functions of the original cell</w:t>
            </w:r>
            <w:r>
              <w:t>.</w:t>
            </w:r>
            <w:r w:rsidRPr="00F42F55">
              <w:br/>
              <w:t>• Not available for all species/tissues</w:t>
            </w:r>
            <w:r>
              <w:t>.</w:t>
            </w:r>
          </w:p>
        </w:tc>
        <w:tc>
          <w:tcPr>
            <w:tcW w:w="1800" w:type="dxa"/>
            <w:tcBorders>
              <w:top w:val="single" w:sz="4" w:space="0" w:color="auto"/>
              <w:left w:val="single" w:sz="4" w:space="0" w:color="auto"/>
              <w:bottom w:val="single" w:sz="4" w:space="0" w:color="auto"/>
              <w:right w:val="single" w:sz="4" w:space="0" w:color="auto"/>
            </w:tcBorders>
            <w:shd w:val="clear" w:color="auto" w:fill="D9E1F2"/>
            <w:hideMark/>
          </w:tcPr>
          <w:p w14:paraId="324AD4E8" w14:textId="0973EE24" w:rsidR="001107A4" w:rsidRDefault="001107A4" w:rsidP="001107A4">
            <w:pPr>
              <w:pStyle w:val="ITRCTableText"/>
            </w:pPr>
            <w:r w:rsidRPr="00F42F55">
              <w:t>RTgill-W1</w:t>
            </w:r>
            <w:r>
              <w:t>:</w:t>
            </w:r>
            <w:r w:rsidRPr="00F42F55">
              <w:t xml:space="preserve"> </w:t>
            </w:r>
            <w:r>
              <w:fldChar w:fldCharType="begin"/>
            </w:r>
            <w:r>
              <w:instrText xml:space="preserve"> ADDIN ZOTERO_ITEM CSL_CITATION {"citationID":"abKympwI","properties":{"formattedCitation":"(OECD 2021)","plainCitation":"(OECD 2021)","noteIndex":0},"citationItems":[{"id":1813,"uris":["http://zotero.org/groups/4911552/items/63776VPX"],"itemData":{"id":1813,"type":"book","collection-title":"OECD Guidelines for the Testing of Chemicals, Section 2","ISBN":"978-92-64-71413-7","language":"en","note":"DOI: 10.1787/c66d5190-en","publisher":"OECD","source":"DOI.org (Crossref)","title":"Test No. 249: Fish Cell Line Acute Toxicity — The RTgill-W1 cell line assay","title-short":"Test No. 249","URL":"https://www.oecd-ilibrary.org/environment/test-no-249-fish-cell-line-acute-toxicity-the-rtgill-w1-cell-line-assay_c66d5190-en","author":[{"literal":"OECD"}],"accessed":{"date-parts":[["2024",2,5]]},"issued":{"date-parts":[["2021",6,18]]}}}],"schema":"https://github.com/citation-style-language/schema/raw/master/csl-citation.json"} </w:instrText>
            </w:r>
            <w:r>
              <w:fldChar w:fldCharType="separate"/>
            </w:r>
            <w:r w:rsidRPr="00457AB1">
              <w:t>(OECD 2021)</w:t>
            </w:r>
            <w:r>
              <w:fldChar w:fldCharType="end"/>
            </w:r>
          </w:p>
          <w:p w14:paraId="1903D970" w14:textId="64DA47AB" w:rsidR="001107A4" w:rsidRPr="00F42F55" w:rsidRDefault="001107A4" w:rsidP="001107A4">
            <w:pPr>
              <w:pStyle w:val="ITRCTableText"/>
            </w:pPr>
            <w:r w:rsidRPr="00F42F55">
              <w:t>Embryonic cells isolated from coho salmon</w:t>
            </w:r>
            <w:r>
              <w:t>:</w:t>
            </w:r>
            <w:r w:rsidRPr="00F42F55">
              <w:t xml:space="preserve"> </w:t>
            </w:r>
            <w:r>
              <w:fldChar w:fldCharType="begin"/>
            </w:r>
            <w:r>
              <w:instrText xml:space="preserve"> ADDIN ZOTERO_ITEM CSL_CITATION {"citationID":"wA1sLI6A","properties":{"formattedCitation":"(Greer et al. 2023)","plainCitation":"(Greer et al. 2023)","noteIndex":0},"citationItems":[{"id":1379,"uris":["http://zotero.org/groups/4911552/items/P6RF5UFR"],"itemData":{"id":1379,"type":"article-journal","abstract":"The tire wear transformation product 6PPD-quinone (6PPDQ) has been implicated as the causative factor for broad scale mortality events for coho salmon in the Pacific Northwest. Highly variable sensitivity to 6PPDQ in closely related salmonids complicates efforts to evaluate the broader toxicological impacts to aquatic ecosystems. Our goals were to (1) validate the large range of in vivo species sensitivities reported for coho, Chinook, and sockeye salmon and (2) develop an in vitro platform for assessing 6PPDQ toxicity. In vivo studies confirmed the acute sensitivity of juvenile coho (12 h LC50 = 80.4 ng/L) and demonstrated that sockeye salmon were not vulnerable to mortality. Chinook salmon were sensitive to 6PPDQ mortality at initial concentrations &gt;25 μg/L, </w:instrText>
            </w:r>
            <w:r>
              <w:rPr>
                <w:rFonts w:ascii="Cambria Math" w:hAnsi="Cambria Math" w:cs="Cambria Math"/>
              </w:rPr>
              <w:instrText>∼</w:instrText>
            </w:r>
            <w:r>
              <w:instrText xml:space="preserve">10-fold greater than reported environmental measurements. In vitro, the coho salmon cell line CSE-119 was acutely sensitive to 6PPDQ (metabolic EC50 = 7.9 μg/L, cytotoxicity EC50 = 6.1 μg/L). Analogous Chinook (CHSE-214) and sockeye salmon (SSE-5) cell lines were nonresponsive in both assays, and rainbow trout RTG-2 cells began showing metabolic effects at 68 μg/L (EC5). Recreation of species-specific 6PPDQ sensitivity in vitro implicates conserved modes of action in CSE-119 that could be utilized for mechanistic studies of 6PPDQ toxicity and screening of other PPD transformation products.","container-title":"Environmental Science &amp; Technology Letters","DOI":"10.1021/acs.estlett.3c00196","journalAbbreviation":"Environ. Sci. Technol. Lett.","note":"publisher: American Chemical Society","source":"ACS Publications","title":"Establishing an In Vitro Model to Assess the Toxicity of 6PPD-Quinone and Other Tire Wear Transformation Products","URL":"https://doi.org/10.1021/acs.estlett.3c00196","author":[{"family":"Greer","given":"Justin B."},{"family":"Dalsky","given":"Ellie M."},{"family":"Lane","given":"Rachael F."},{"family":"Hansen","given":"John D."}],"accessed":{"date-parts":[["2023",5,8]]},"issued":{"date-parts":[["2023",5,2]]}},"label":"page"}],"schema":"https://github.com/citation-style-language/schema/raw/master/csl-citation.json"} </w:instrText>
            </w:r>
            <w:r>
              <w:fldChar w:fldCharType="separate"/>
            </w:r>
            <w:r w:rsidRPr="006E5919">
              <w:t>(Greer et al. 2023)</w:t>
            </w:r>
            <w: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43B94DDE" w14:textId="20FAB507" w:rsidR="001107A4" w:rsidRPr="00F42F55" w:rsidRDefault="001107A4" w:rsidP="001107A4">
            <w:pPr>
              <w:pStyle w:val="ITRCTableText"/>
            </w:pPr>
            <w:r>
              <w:t>None.</w:t>
            </w:r>
          </w:p>
        </w:tc>
      </w:tr>
      <w:tr w:rsidR="001107A4" w:rsidRPr="00F42F55" w14:paraId="63DA32C2" w14:textId="77777777" w:rsidTr="00E6345E">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F7D15A9" w14:textId="3F599613" w:rsidR="001107A4" w:rsidRPr="00F42F55" w:rsidRDefault="001107A4" w:rsidP="001107A4">
            <w:pPr>
              <w:pStyle w:val="ITRCTableText"/>
              <w:rPr>
                <w:i/>
                <w:iCs/>
              </w:rPr>
            </w:pPr>
            <w:r w:rsidRPr="00F42F55">
              <w:rPr>
                <w:i/>
                <w:iCs/>
              </w:rPr>
              <w:t>In vivo</w:t>
            </w:r>
            <w:r w:rsidRPr="00F42F55">
              <w:t xml:space="preserve">, In </w:t>
            </w:r>
            <w:r>
              <w:t>S</w:t>
            </w:r>
            <w:r w:rsidRPr="00F42F55">
              <w:t xml:space="preserve">itu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4403A06A" w14:textId="32C211F3" w:rsidR="001107A4" w:rsidRPr="00F42F55" w:rsidRDefault="001107A4" w:rsidP="001107A4">
            <w:pPr>
              <w:pStyle w:val="ITRCTableText"/>
              <w:spacing w:line="259" w:lineRule="auto"/>
            </w:pPr>
            <w:r>
              <w:t>Multiple options</w:t>
            </w:r>
          </w:p>
          <w:p w14:paraId="3CB4D880" w14:textId="3A5574A2" w:rsidR="001107A4" w:rsidRPr="00F42F55" w:rsidRDefault="001107A4" w:rsidP="001107A4">
            <w:pPr>
              <w:pStyle w:val="ITRCTableText"/>
              <w:spacing w:line="259" w:lineRule="auto"/>
            </w:pP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00E273C1" w14:textId="77777777" w:rsidR="001107A4" w:rsidRPr="00F42F55" w:rsidRDefault="001107A4" w:rsidP="001107A4">
            <w:pPr>
              <w:pStyle w:val="ITRCTableText"/>
            </w:pPr>
            <w:r w:rsidRPr="00F42F55">
              <w:t>Bioassay</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0A7F7102" w14:textId="77777777" w:rsidR="001107A4" w:rsidRPr="00F42F55" w:rsidRDefault="001107A4" w:rsidP="001107A4">
            <w:pPr>
              <w:pStyle w:val="ITRCTableText"/>
            </w:pPr>
            <w:r w:rsidRPr="00F42F55">
              <w:t>Biota</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561F0E8D" w14:textId="37C1DA3B" w:rsidR="001107A4" w:rsidRPr="00F42F55" w:rsidRDefault="001107A4" w:rsidP="001107A4">
            <w:pPr>
              <w:pStyle w:val="ITRCTableText"/>
            </w:pPr>
            <w:r w:rsidRPr="00F42F55">
              <w:t>Direct testing of live animals in the area under investigation</w:t>
            </w:r>
            <w:r>
              <w:t>.</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007E1EBE" w14:textId="018FB92F" w:rsidR="001107A4" w:rsidRPr="00F42F55" w:rsidRDefault="001107A4" w:rsidP="001107A4">
            <w:pPr>
              <w:pStyle w:val="ITRCTableText"/>
            </w:pPr>
            <w:r w:rsidRPr="00F42F55">
              <w:t>• Direct field assessment of the environmental conditions experienced by organism</w:t>
            </w:r>
            <w:r>
              <w:t>.</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016DFCD9" w14:textId="7A6ED8A3" w:rsidR="001107A4" w:rsidRPr="00F42F55" w:rsidRDefault="001107A4" w:rsidP="001107A4">
            <w:pPr>
              <w:pStyle w:val="ITRCTableText"/>
            </w:pPr>
            <w:r w:rsidRPr="00F42F55">
              <w:t>• Many uncontrolled variables (pH, temperature, etc</w:t>
            </w:r>
            <w:r>
              <w:t>.</w:t>
            </w:r>
            <w:r w:rsidRPr="00F42F55">
              <w:t>) compared to laboratory studies</w:t>
            </w:r>
            <w:r>
              <w:t>.</w:t>
            </w:r>
            <w:r w:rsidRPr="00F42F55">
              <w:br/>
              <w:t>• Logistically challenging</w:t>
            </w:r>
            <w:r>
              <w:t>.</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7389CF8C" w14:textId="0D02C32C" w:rsidR="001107A4" w:rsidRPr="00F42F55" w:rsidRDefault="001107A4" w:rsidP="001107A4">
            <w:pPr>
              <w:pStyle w:val="ITRCTableText"/>
            </w:pPr>
            <w:r w:rsidRPr="00F42F55">
              <w:t>Caged fathead</w:t>
            </w:r>
            <w:r>
              <w:t xml:space="preserve"> </w:t>
            </w:r>
            <w:r w:rsidRPr="00F42F55">
              <w:t>minnow</w:t>
            </w:r>
            <w:r>
              <w:t>:</w:t>
            </w:r>
            <w:r w:rsidRPr="00F42F55">
              <w:t xml:space="preserve"> </w:t>
            </w:r>
            <w:r>
              <w:fldChar w:fldCharType="begin"/>
            </w:r>
            <w:r>
              <w:instrText xml:space="preserve"> ADDIN ZOTERO_ITEM CSL_CITATION {"citationID":"fC4Glm4J","properties":{"formattedCitation":"(Ankley et al. 2021)","plainCitation":"(Ankley et al. 2021)","noteIndex":0},"citationItems":[{"id":1809,"uris":["http://zotero.org/groups/4911552/items/KC9AW9ZI"],"itemData":{"id":1809,"type":"article-journal","abstract":"Assessment of ecological risks of chemicals in the field usually involves complex mixtures of known and unknown compounds. We describe the use of pathway-based chemical and biological approaches to assess the risk of chemical mixtures in the Maumee River (OH, USA), which receives a variety of agricultural and urban inputs. Fathead minnows (Pimephales promelas) were deployed in cages for 4 d at a gradient of sites along the river and adjoining tributaries in 2012 and during 2 periods (April and June) in 2016, in conjunction with an automated system to collect composite water samples. More than 100 industrial chemicals, pharmaceuticals, and pesticides were detected in water at some of the study sites, with the greatest number typically found near domestic wastewater treatment plants. In 2016, there was an increase in concentrations of several herbicides from April to June at upstream agricultural sites. A comparison of chemical concentrations in site water with single chemical data from vitro high-throughput screening (HTS) assays suggested the potential for perturbation of multiple biological pathways, including several associated with induction or inhibition of different cytochrome P450 (CYP) isozymes. This was consistent with direct effects of water extracts in an HTS assay and induction of hepatic CYPs in caged fish. Targeted in vitro assays and measurements in the caged fish suggested minimal effects on endocrine function (e.g., estrogenicity). A nontargeted mass spectroscopy-based analysis suggested that hepatic endogenous metabolite profiles in caged fish covaried strongly with the occurrence of pesticides and pesticide degradates. These studies demonstrate the application of an integrated suite of measurements to help understand the effects of complex chemical mixtures in the field. Environ Toxicol Chem 2021;40:1098–1122. © 2020 SETAC. This article has been contributed to by US Government employees and their work is in the public domain in the USA.","container-title":"Environmental Toxicology and Chemistry","DOI":"10.1002/etc.4949","ISSN":"1552-8618","issue":"4","language":"en","license":"© 2020 SETAC. This article has been contributed to by US Government employees and their work is in the public domain in the USA.","note":"_eprint: https://onlinelibrary.wiley.com/doi/pdf/10.1002/etc.4949","page":"1098-1122","source":"Wiley Online Library","title":"Pathway-Based Approaches for Assessing Biological Hazards of Complex Mixtures of Contaminants: A Case Study in the Maumee River","title-short":"Pathway-Based Approaches for Assessing Biological Hazards of Complex Mixtures of Contaminants","volume":"40","author":[{"family":"Ankley","given":"G.T."},{"family":"Berninger","given":"J.P."},{"family":"Blackwell","given":"B.R."},{"family":"Cavallin","given":"J.E."},{"family":"Collette","given":"T.W."},{"family":"Ekman","given":"D.R."},{"family":"Fay","given":"K.A."},{"family":"Feifarek","given":"D.J."},{"family":"Jensen","given":"K.M."},{"family":"Kahl","given":"M.D."},{"family":"Mosley","given":"J.D."},{"family":"Poole","given":"S.T."},{"family":"Randolph","given":"E.C."},{"family":"Rearick","given":"D."},{"family":"Schroeder","given":"A.l."},{"family":"Swintek","given":"J."},{"family":"Villeneuve","given":"D.l."}],"issued":{"date-parts":[["2021"]]}}}],"schema":"https://github.com/citation-style-language/schema/raw/master/csl-citation.json"} </w:instrText>
            </w:r>
            <w:r>
              <w:fldChar w:fldCharType="separate"/>
            </w:r>
            <w:r w:rsidRPr="000D21B6">
              <w:t>(Ankley et al. 2021)</w:t>
            </w:r>
            <w: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EC147A" w14:textId="07D6FA4A" w:rsidR="001107A4" w:rsidRPr="00F42F55" w:rsidRDefault="001107A4" w:rsidP="001107A4">
            <w:pPr>
              <w:pStyle w:val="ITRCTableText"/>
            </w:pPr>
            <w:r>
              <w:t>None.</w:t>
            </w:r>
          </w:p>
        </w:tc>
      </w:tr>
      <w:tr w:rsidR="001107A4" w:rsidRPr="00F42F55" w14:paraId="0F5DA95C" w14:textId="77777777" w:rsidTr="00E6345E">
        <w:trPr>
          <w:cantSplit/>
        </w:trPr>
        <w:tc>
          <w:tcPr>
            <w:tcW w:w="1170" w:type="dxa"/>
            <w:tcBorders>
              <w:top w:val="single" w:sz="4" w:space="0" w:color="auto"/>
              <w:left w:val="single" w:sz="4" w:space="0" w:color="auto"/>
              <w:bottom w:val="single" w:sz="4" w:space="0" w:color="auto"/>
              <w:right w:val="single" w:sz="4" w:space="0" w:color="auto"/>
            </w:tcBorders>
            <w:shd w:val="clear" w:color="auto" w:fill="D9E1F2"/>
            <w:hideMark/>
          </w:tcPr>
          <w:p w14:paraId="44DA1D49" w14:textId="6ADF2FC4" w:rsidR="001107A4" w:rsidRPr="00F42F55" w:rsidRDefault="001107A4" w:rsidP="001107A4">
            <w:pPr>
              <w:pStyle w:val="ITRCTableText"/>
              <w:rPr>
                <w:i/>
                <w:iCs/>
              </w:rPr>
            </w:pPr>
            <w:r w:rsidRPr="00F42F55">
              <w:rPr>
                <w:i/>
                <w:iCs/>
              </w:rPr>
              <w:t>In vivo</w:t>
            </w:r>
            <w:r w:rsidRPr="00F42F55">
              <w:t xml:space="preserve">, </w:t>
            </w:r>
            <w:r>
              <w:t>L</w:t>
            </w:r>
            <w:r w:rsidRPr="00F42F55">
              <w:t>aboratory</w:t>
            </w:r>
          </w:p>
        </w:tc>
        <w:tc>
          <w:tcPr>
            <w:tcW w:w="1620" w:type="dxa"/>
            <w:tcBorders>
              <w:top w:val="single" w:sz="4" w:space="0" w:color="auto"/>
              <w:left w:val="single" w:sz="4" w:space="0" w:color="auto"/>
              <w:bottom w:val="single" w:sz="4" w:space="0" w:color="auto"/>
              <w:right w:val="single" w:sz="4" w:space="0" w:color="auto"/>
            </w:tcBorders>
            <w:shd w:val="clear" w:color="auto" w:fill="D9E1F2"/>
            <w:noWrap/>
            <w:hideMark/>
          </w:tcPr>
          <w:p w14:paraId="5ED4344A" w14:textId="32C211F3" w:rsidR="001107A4" w:rsidRPr="00F42F55" w:rsidRDefault="001107A4" w:rsidP="001107A4">
            <w:pPr>
              <w:pStyle w:val="ITRCTableText"/>
              <w:spacing w:line="259" w:lineRule="auto"/>
            </w:pPr>
            <w:r>
              <w:t>Multiple options</w:t>
            </w:r>
          </w:p>
          <w:p w14:paraId="7EA24711" w14:textId="2813FC81" w:rsidR="001107A4" w:rsidRPr="00F42F55" w:rsidRDefault="001107A4" w:rsidP="001107A4">
            <w:pPr>
              <w:pStyle w:val="ITRCTableText"/>
            </w:pPr>
          </w:p>
        </w:tc>
        <w:tc>
          <w:tcPr>
            <w:tcW w:w="1350" w:type="dxa"/>
            <w:tcBorders>
              <w:top w:val="single" w:sz="4" w:space="0" w:color="auto"/>
              <w:left w:val="single" w:sz="4" w:space="0" w:color="auto"/>
              <w:bottom w:val="single" w:sz="4" w:space="0" w:color="auto"/>
              <w:right w:val="single" w:sz="4" w:space="0" w:color="auto"/>
            </w:tcBorders>
            <w:shd w:val="clear" w:color="auto" w:fill="D9E1F2"/>
            <w:noWrap/>
            <w:hideMark/>
          </w:tcPr>
          <w:p w14:paraId="328D574E" w14:textId="77777777" w:rsidR="001107A4" w:rsidRPr="00F42F55" w:rsidRDefault="001107A4" w:rsidP="001107A4">
            <w:pPr>
              <w:pStyle w:val="ITRCTableText"/>
            </w:pPr>
            <w:r w:rsidRPr="00F42F55">
              <w:t>Bioassay</w:t>
            </w:r>
          </w:p>
        </w:tc>
        <w:tc>
          <w:tcPr>
            <w:tcW w:w="1350" w:type="dxa"/>
            <w:tcBorders>
              <w:top w:val="single" w:sz="4" w:space="0" w:color="auto"/>
              <w:left w:val="single" w:sz="4" w:space="0" w:color="auto"/>
              <w:bottom w:val="single" w:sz="4" w:space="0" w:color="auto"/>
              <w:right w:val="single" w:sz="4" w:space="0" w:color="auto"/>
            </w:tcBorders>
            <w:shd w:val="clear" w:color="auto" w:fill="D9E1F2"/>
            <w:hideMark/>
          </w:tcPr>
          <w:p w14:paraId="735B1630" w14:textId="77777777" w:rsidR="001107A4" w:rsidRPr="00F42F55" w:rsidRDefault="001107A4" w:rsidP="001107A4">
            <w:pPr>
              <w:pStyle w:val="ITRCTableText"/>
            </w:pPr>
            <w:r w:rsidRPr="00F42F55">
              <w:t>Biota</w:t>
            </w:r>
          </w:p>
        </w:tc>
        <w:tc>
          <w:tcPr>
            <w:tcW w:w="3150" w:type="dxa"/>
            <w:tcBorders>
              <w:top w:val="single" w:sz="4" w:space="0" w:color="auto"/>
              <w:left w:val="single" w:sz="4" w:space="0" w:color="auto"/>
              <w:bottom w:val="single" w:sz="4" w:space="0" w:color="auto"/>
              <w:right w:val="single" w:sz="4" w:space="0" w:color="auto"/>
            </w:tcBorders>
            <w:shd w:val="clear" w:color="auto" w:fill="D9E1F2"/>
            <w:hideMark/>
          </w:tcPr>
          <w:p w14:paraId="086F1AE3" w14:textId="3014BB5D" w:rsidR="001107A4" w:rsidRPr="00F42F55" w:rsidRDefault="001107A4" w:rsidP="001107A4">
            <w:pPr>
              <w:pStyle w:val="ITRCTableText"/>
            </w:pPr>
            <w:r w:rsidRPr="00F42F55">
              <w:t>Testing of animals in the laboratory using field</w:t>
            </w:r>
            <w:r>
              <w:t>-</w:t>
            </w:r>
            <w:r w:rsidRPr="00F42F55">
              <w:t>collected water samples</w:t>
            </w:r>
            <w:r>
              <w:t>.</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29673C3A" w14:textId="71CC9248" w:rsidR="001107A4" w:rsidRPr="00F42F55" w:rsidRDefault="001107A4" w:rsidP="001107A4">
            <w:pPr>
              <w:pStyle w:val="ITRCTableText"/>
            </w:pPr>
            <w:r w:rsidRPr="00F42F55">
              <w:t>• Represents the whole conduit of chemicals present in stormwater</w:t>
            </w:r>
            <w:r>
              <w:t>.</w:t>
            </w:r>
            <w:r w:rsidRPr="00F42F55">
              <w:br/>
              <w:t>• Interactions between organ systems are maintained</w:t>
            </w:r>
            <w:r>
              <w:t>.</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787E34AA" w14:textId="1E5DCD1D" w:rsidR="001107A4" w:rsidRPr="00F42F55" w:rsidRDefault="001107A4" w:rsidP="001107A4">
            <w:pPr>
              <w:pStyle w:val="ITRCTableText"/>
            </w:pPr>
            <w:r w:rsidRPr="00F42F55">
              <w:t>• Requires access to living animal</w:t>
            </w:r>
            <w:r>
              <w:t>.</w:t>
            </w:r>
          </w:p>
        </w:tc>
        <w:tc>
          <w:tcPr>
            <w:tcW w:w="1800" w:type="dxa"/>
            <w:tcBorders>
              <w:top w:val="single" w:sz="4" w:space="0" w:color="auto"/>
              <w:left w:val="single" w:sz="4" w:space="0" w:color="auto"/>
              <w:bottom w:val="single" w:sz="4" w:space="0" w:color="auto"/>
              <w:right w:val="single" w:sz="4" w:space="0" w:color="auto"/>
            </w:tcBorders>
            <w:shd w:val="clear" w:color="auto" w:fill="D9E1F2"/>
            <w:hideMark/>
          </w:tcPr>
          <w:p w14:paraId="1CB7556C" w14:textId="4A88E561" w:rsidR="001107A4" w:rsidRPr="00F42F55" w:rsidRDefault="001107A4" w:rsidP="001107A4">
            <w:pPr>
              <w:pStyle w:val="ITRCTableText"/>
            </w:pPr>
            <w:r w:rsidRPr="00F42F55">
              <w:t xml:space="preserve">Methods like </w:t>
            </w:r>
            <w:hyperlink r:id="rId16" w:history="1">
              <w:r w:rsidRPr="008736DB">
                <w:rPr>
                  <w:rStyle w:val="Hyperlink"/>
                </w:rPr>
                <w:t>WET testing</w:t>
              </w:r>
            </w:hyperlink>
            <w:r w:rsidRPr="00F42F55">
              <w:t xml:space="preserve"> in rainbow trout and other species (40 CFR 136.3)</w:t>
            </w:r>
          </w:p>
        </w:tc>
        <w:tc>
          <w:tcPr>
            <w:tcW w:w="2610" w:type="dxa"/>
            <w:gridSpan w:val="2"/>
            <w:tcBorders>
              <w:top w:val="single" w:sz="4" w:space="0" w:color="auto"/>
              <w:left w:val="single" w:sz="4" w:space="0" w:color="auto"/>
              <w:bottom w:val="single" w:sz="4" w:space="0" w:color="auto"/>
              <w:right w:val="single" w:sz="4" w:space="0" w:color="auto"/>
            </w:tcBorders>
            <w:shd w:val="clear" w:color="auto" w:fill="D9E1F2"/>
          </w:tcPr>
          <w:p w14:paraId="4054C6DB" w14:textId="00F7008E" w:rsidR="001107A4" w:rsidRPr="00F42F55" w:rsidRDefault="001107A4" w:rsidP="001107A4">
            <w:pPr>
              <w:pStyle w:val="ITRCTableText"/>
              <w:rPr>
                <w:rStyle w:val="Hyperlink"/>
              </w:rPr>
            </w:pPr>
            <w:r>
              <w:t>None.</w:t>
            </w:r>
          </w:p>
        </w:tc>
      </w:tr>
      <w:tr w:rsidR="001107A4" w:rsidRPr="00F42F55" w14:paraId="1EEC15FC" w14:textId="77777777" w:rsidTr="00E6345E">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736F42F" w14:textId="0F385C61" w:rsidR="001107A4" w:rsidRPr="00F42F55" w:rsidRDefault="001107A4" w:rsidP="001107A4">
            <w:pPr>
              <w:pStyle w:val="ITRCTableText"/>
              <w:rPr>
                <w:i/>
                <w:iCs/>
              </w:rPr>
            </w:pPr>
            <w:r w:rsidRPr="00F42F55">
              <w:rPr>
                <w:i/>
                <w:iCs/>
              </w:rPr>
              <w:lastRenderedPageBreak/>
              <w:t>Ex vivo</w:t>
            </w:r>
            <w:r w:rsidRPr="00F42F55">
              <w:t xml:space="preserve">, </w:t>
            </w:r>
            <w:r>
              <w:t>L</w:t>
            </w:r>
            <w:r w:rsidRPr="00F42F55">
              <w:t>aboratory</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203205E" w14:textId="2F1D9806" w:rsidR="001107A4" w:rsidRPr="00F42F55" w:rsidRDefault="001107A4" w:rsidP="001107A4">
            <w:pPr>
              <w:pStyle w:val="ITRCTableText"/>
              <w:spacing w:line="259" w:lineRule="auto"/>
            </w:pPr>
            <w:r>
              <w:t>Multiple options</w:t>
            </w:r>
          </w:p>
          <w:p w14:paraId="324266AC" w14:textId="184947E0" w:rsidR="001107A4" w:rsidRPr="00F42F55" w:rsidRDefault="001107A4" w:rsidP="001107A4">
            <w:pPr>
              <w:pStyle w:val="ITRCTableText"/>
            </w:pP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3869A5C8" w14:textId="77777777" w:rsidR="001107A4" w:rsidRPr="00F42F55" w:rsidRDefault="001107A4" w:rsidP="001107A4">
            <w:pPr>
              <w:pStyle w:val="ITRCTableText"/>
            </w:pPr>
            <w:r w:rsidRPr="00F42F55">
              <w:t>Bioassay</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4809C691" w14:textId="77777777" w:rsidR="001107A4" w:rsidRPr="00F42F55" w:rsidRDefault="001107A4" w:rsidP="001107A4">
            <w:pPr>
              <w:pStyle w:val="ITRCTableText"/>
            </w:pPr>
            <w:r w:rsidRPr="00F42F55">
              <w:t>Biota</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3A138B82" w14:textId="12B57F93" w:rsidR="001107A4" w:rsidRPr="00F42F55" w:rsidRDefault="001107A4" w:rsidP="001107A4">
            <w:pPr>
              <w:pStyle w:val="ITRCTableText"/>
            </w:pPr>
            <w:r w:rsidRPr="00F42F55">
              <w:t>Extraction and isolation of tissues and cells from field</w:t>
            </w:r>
            <w:r>
              <w:t>-</w:t>
            </w:r>
            <w:r w:rsidRPr="00F42F55">
              <w:t>exposed animals for subsequent laboratory exposures</w:t>
            </w:r>
            <w:r>
              <w:t>.</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1ADBC41C" w14:textId="3586FEDE" w:rsidR="001107A4" w:rsidRPr="00F42F55" w:rsidRDefault="001107A4" w:rsidP="001107A4">
            <w:pPr>
              <w:pStyle w:val="ITRCTableText"/>
            </w:pPr>
            <w:r w:rsidRPr="00F42F55">
              <w:t>Allows for the evaluation of effects in wild species exposed to a stimulant introduced in a controlled manner</w:t>
            </w:r>
            <w:r>
              <w:t>.</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7BFF1D64" w14:textId="57EBDE40" w:rsidR="001107A4" w:rsidRPr="00F42F55" w:rsidRDefault="001107A4" w:rsidP="001107A4">
            <w:pPr>
              <w:pStyle w:val="ITRCTableText"/>
            </w:pPr>
            <w:r w:rsidRPr="00F42F55">
              <w:t>Intricate procedures require highly trained personnel</w:t>
            </w:r>
            <w:r>
              <w:t>.</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05178084" w14:textId="77777777" w:rsidR="001107A4" w:rsidRPr="00F42F55" w:rsidRDefault="001107A4" w:rsidP="001107A4">
            <w:pPr>
              <w:pStyle w:val="ITRCTableText"/>
            </w:pPr>
            <w:r w:rsidRPr="00F42F55">
              <w:t>Short-term culture and stimulation of immune cells (Rehberger et al. 2021)</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71A9ECBD" w14:textId="287303BB" w:rsidR="001107A4" w:rsidRPr="00F42F55" w:rsidRDefault="001107A4" w:rsidP="001107A4">
            <w:pPr>
              <w:pStyle w:val="ITRCTableText"/>
            </w:pPr>
            <w:r>
              <w:t>None.</w:t>
            </w:r>
          </w:p>
        </w:tc>
      </w:tr>
      <w:tr w:rsidR="001107A4" w:rsidRPr="00F42F55" w14:paraId="46276B6C" w14:textId="77777777" w:rsidTr="00E6345E">
        <w:trPr>
          <w:cantSplit/>
        </w:trPr>
        <w:tc>
          <w:tcPr>
            <w:tcW w:w="1170" w:type="dxa"/>
            <w:tcBorders>
              <w:top w:val="single" w:sz="4" w:space="0" w:color="auto"/>
              <w:left w:val="single" w:sz="4" w:space="0" w:color="auto"/>
              <w:bottom w:val="single" w:sz="4" w:space="0" w:color="auto"/>
              <w:right w:val="single" w:sz="4" w:space="0" w:color="auto"/>
            </w:tcBorders>
            <w:shd w:val="clear" w:color="auto" w:fill="D9E1F2"/>
            <w:hideMark/>
          </w:tcPr>
          <w:p w14:paraId="621419D2" w14:textId="0EBA31C4" w:rsidR="001107A4" w:rsidRPr="00F42F55" w:rsidRDefault="001107A4" w:rsidP="001107A4">
            <w:pPr>
              <w:pStyle w:val="ITRCTableText"/>
            </w:pPr>
            <w:r w:rsidRPr="00F42F55">
              <w:t xml:space="preserve">Biota </w:t>
            </w:r>
            <w:r>
              <w:t>S</w:t>
            </w:r>
            <w:r w:rsidRPr="00F42F55">
              <w:t>ampling</w:t>
            </w:r>
          </w:p>
        </w:tc>
        <w:tc>
          <w:tcPr>
            <w:tcW w:w="1620" w:type="dxa"/>
            <w:tcBorders>
              <w:top w:val="single" w:sz="4" w:space="0" w:color="auto"/>
              <w:left w:val="single" w:sz="4" w:space="0" w:color="auto"/>
              <w:bottom w:val="single" w:sz="4" w:space="0" w:color="auto"/>
              <w:right w:val="single" w:sz="4" w:space="0" w:color="auto"/>
            </w:tcBorders>
            <w:shd w:val="clear" w:color="auto" w:fill="D9E1F2"/>
            <w:hideMark/>
          </w:tcPr>
          <w:p w14:paraId="382F6CC0" w14:textId="1552843D" w:rsidR="001107A4" w:rsidRPr="00F42F55" w:rsidRDefault="001107A4" w:rsidP="001107A4">
            <w:pPr>
              <w:pStyle w:val="ITRCTableText"/>
            </w:pPr>
            <w:r w:rsidRPr="00F42F55">
              <w:t>Collection and processing of organism tissues and plasmas (e.g., fish tissues, blood and bile, mussels, plants, invertebrates, microbes)</w:t>
            </w:r>
          </w:p>
        </w:tc>
        <w:tc>
          <w:tcPr>
            <w:tcW w:w="1350" w:type="dxa"/>
            <w:tcBorders>
              <w:top w:val="single" w:sz="4" w:space="0" w:color="auto"/>
              <w:left w:val="single" w:sz="4" w:space="0" w:color="auto"/>
              <w:bottom w:val="single" w:sz="4" w:space="0" w:color="auto"/>
              <w:right w:val="single" w:sz="4" w:space="0" w:color="auto"/>
            </w:tcBorders>
            <w:shd w:val="clear" w:color="auto" w:fill="D9E1F2"/>
            <w:noWrap/>
            <w:hideMark/>
          </w:tcPr>
          <w:p w14:paraId="0E6BC4F7" w14:textId="77777777" w:rsidR="001107A4" w:rsidRPr="00F42F55" w:rsidRDefault="001107A4" w:rsidP="001107A4">
            <w:pPr>
              <w:pStyle w:val="ITRCTableText"/>
            </w:pPr>
            <w:r w:rsidRPr="00F42F55">
              <w:t>Composite</w:t>
            </w:r>
          </w:p>
        </w:tc>
        <w:tc>
          <w:tcPr>
            <w:tcW w:w="1350" w:type="dxa"/>
            <w:tcBorders>
              <w:top w:val="single" w:sz="4" w:space="0" w:color="auto"/>
              <w:left w:val="single" w:sz="4" w:space="0" w:color="auto"/>
              <w:bottom w:val="single" w:sz="4" w:space="0" w:color="auto"/>
              <w:right w:val="single" w:sz="4" w:space="0" w:color="auto"/>
            </w:tcBorders>
            <w:shd w:val="clear" w:color="auto" w:fill="D9E1F2"/>
            <w:hideMark/>
          </w:tcPr>
          <w:p w14:paraId="576FE895" w14:textId="77777777" w:rsidR="001107A4" w:rsidRPr="00F42F55" w:rsidRDefault="001107A4" w:rsidP="001107A4">
            <w:pPr>
              <w:pStyle w:val="ITRCTableText"/>
            </w:pPr>
            <w:r w:rsidRPr="00F42F55">
              <w:t xml:space="preserve">Biota </w:t>
            </w:r>
          </w:p>
        </w:tc>
        <w:tc>
          <w:tcPr>
            <w:tcW w:w="3150" w:type="dxa"/>
            <w:tcBorders>
              <w:top w:val="single" w:sz="4" w:space="0" w:color="auto"/>
              <w:left w:val="single" w:sz="4" w:space="0" w:color="auto"/>
              <w:bottom w:val="single" w:sz="4" w:space="0" w:color="auto"/>
              <w:right w:val="single" w:sz="4" w:space="0" w:color="auto"/>
            </w:tcBorders>
            <w:shd w:val="clear" w:color="auto" w:fill="D9E1F2"/>
            <w:hideMark/>
          </w:tcPr>
          <w:p w14:paraId="7B3A8673" w14:textId="1813F0FD" w:rsidR="001107A4" w:rsidRPr="00F42F55" w:rsidRDefault="001107A4" w:rsidP="001107A4">
            <w:pPr>
              <w:pStyle w:val="ITRCTableText"/>
            </w:pPr>
            <w:r w:rsidRPr="00F42F55">
              <w:t>The collection and analysis of biota tissues provides indicators of the magnitude of toxic contamination within the species</w:t>
            </w:r>
            <w:r>
              <w:t>’</w:t>
            </w:r>
            <w:r w:rsidRPr="00F42F55">
              <w:t xml:space="preserve"> geographic habitat and help us understand the bioaccumulation dynamics. </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0F44E051" w14:textId="5010EA02" w:rsidR="001107A4" w:rsidRPr="00F42F55" w:rsidRDefault="001107A4" w:rsidP="001107A4">
            <w:pPr>
              <w:pStyle w:val="ITRCTableText"/>
            </w:pPr>
            <w:r w:rsidRPr="00F42F55">
              <w:t>Fish and mollusks can provide a direct measure of 6PPD and 6PPD</w:t>
            </w:r>
            <w:r>
              <w:noBreakHyphen/>
              <w:t>q</w:t>
            </w:r>
            <w:r w:rsidRPr="00F42F55">
              <w:t xml:space="preserve"> bioavailability in surface water bodies. For example, 6PPD and 6PPD</w:t>
            </w:r>
            <w:r>
              <w:noBreakHyphen/>
              <w:t>q</w:t>
            </w:r>
            <w:r w:rsidRPr="00F42F55">
              <w:t xml:space="preserve"> have been detected in snakehead, weever, Spanish mackerel</w:t>
            </w:r>
            <w:r>
              <w:t>,</w:t>
            </w:r>
            <w:r w:rsidRPr="00F42F55">
              <w:t xml:space="preserve"> English sole, and mussels.</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605E44B0" w14:textId="77777777" w:rsidR="001107A4" w:rsidRPr="00F42F55" w:rsidRDefault="001107A4" w:rsidP="001107A4">
            <w:pPr>
              <w:pStyle w:val="ITRCTableText"/>
            </w:pPr>
            <w:r w:rsidRPr="00F42F55">
              <w:t xml:space="preserve">Fishing often requires specialized electro fishing equipment and technical field and lab staff to collect and process samples. </w:t>
            </w:r>
          </w:p>
        </w:tc>
        <w:tc>
          <w:tcPr>
            <w:tcW w:w="1800" w:type="dxa"/>
            <w:tcBorders>
              <w:top w:val="single" w:sz="4" w:space="0" w:color="auto"/>
              <w:left w:val="single" w:sz="4" w:space="0" w:color="auto"/>
              <w:bottom w:val="single" w:sz="4" w:space="0" w:color="auto"/>
              <w:right w:val="single" w:sz="4" w:space="0" w:color="auto"/>
            </w:tcBorders>
            <w:shd w:val="clear" w:color="auto" w:fill="D9E1F2"/>
            <w:hideMark/>
          </w:tcPr>
          <w:p w14:paraId="1B7DF5CC" w14:textId="77777777" w:rsidR="001107A4" w:rsidRPr="00F42F55" w:rsidRDefault="001107A4" w:rsidP="001107A4">
            <w:pPr>
              <w:pStyle w:val="ITRCTableText"/>
            </w:pPr>
            <w:r w:rsidRPr="00F42F55">
              <w:t>Ji et al. 2023</w:t>
            </w:r>
          </w:p>
        </w:tc>
        <w:tc>
          <w:tcPr>
            <w:tcW w:w="2610"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4A4B4F20" w14:textId="7E798B0C" w:rsidR="001107A4" w:rsidRPr="00F42F55" w:rsidRDefault="001107A4" w:rsidP="001107A4">
            <w:pPr>
              <w:pStyle w:val="ITRCTableText"/>
            </w:pPr>
            <w:r w:rsidRPr="00F42F55">
              <w:t>Fish and mollusk tissue provide a promising method for detecting bioavailability of 6PPD and 6PPD</w:t>
            </w:r>
            <w:r>
              <w:noBreakHyphen/>
              <w:t>q</w:t>
            </w:r>
            <w:r w:rsidRPr="00F42F55">
              <w:t xml:space="preserve"> in aquatic environments, but more research is needed. </w:t>
            </w:r>
          </w:p>
        </w:tc>
      </w:tr>
      <w:tr w:rsidR="001107A4" w:rsidRPr="00F42F55" w14:paraId="558C42EF" w14:textId="77777777" w:rsidTr="00E6345E">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150DE2E" w14:textId="5396E8D6" w:rsidR="001107A4" w:rsidRPr="00F42F55" w:rsidRDefault="001107A4" w:rsidP="001107A4">
            <w:pPr>
              <w:pStyle w:val="ITRCTableText"/>
            </w:pPr>
            <w:r w:rsidRPr="00F42F55">
              <w:t xml:space="preserve">Ambient </w:t>
            </w:r>
            <w:r>
              <w:t>A</w:t>
            </w:r>
            <w:r w:rsidRPr="00F42F55">
              <w:t xml:space="preserve">ir </w:t>
            </w:r>
            <w:r>
              <w:t>S</w:t>
            </w:r>
            <w:r w:rsidRPr="00F42F55">
              <w:t>ample</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466883A5" w14:textId="77777777" w:rsidR="001107A4" w:rsidRPr="00F42F55" w:rsidRDefault="001107A4" w:rsidP="001107A4">
            <w:pPr>
              <w:pStyle w:val="ITRCTableText"/>
            </w:pPr>
            <w:r w:rsidRPr="00F42F55">
              <w:t>Active</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328F3160" w14:textId="77777777" w:rsidR="001107A4" w:rsidRPr="00F42F55" w:rsidRDefault="001107A4" w:rsidP="001107A4">
            <w:pPr>
              <w:pStyle w:val="ITRCTableText"/>
            </w:pPr>
            <w:r w:rsidRPr="00F42F55">
              <w:t>Composite</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3A6600F3" w14:textId="77777777" w:rsidR="001107A4" w:rsidRPr="00F42F55" w:rsidRDefault="001107A4" w:rsidP="001107A4">
            <w:pPr>
              <w:pStyle w:val="ITRCTableText"/>
            </w:pPr>
            <w:r w:rsidRPr="00F42F55">
              <w:t>Air</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763F3248" w14:textId="34F15E75" w:rsidR="001107A4" w:rsidRPr="00F42F55" w:rsidRDefault="001107A4" w:rsidP="001107A4">
            <w:pPr>
              <w:pStyle w:val="ITRCTableText"/>
            </w:pPr>
            <w:r w:rsidRPr="00F42F55">
              <w:t>Large</w:t>
            </w:r>
            <w:r>
              <w:t>-</w:t>
            </w:r>
            <w:r w:rsidRPr="00F42F55">
              <w:t>volume air sample collected on a quartz GFF over a relatively long duration (~24-hour</w:t>
            </w:r>
            <w:r>
              <w:t>s</w:t>
            </w:r>
            <w:r w:rsidRPr="00F42F55">
              <w:t>). Cascade impactor can be used in sample collection, which would allow for determining concentrations in different size fractions (e.g., PM</w:t>
            </w:r>
            <w:r w:rsidRPr="00421F5A">
              <w:rPr>
                <w:vertAlign w:val="subscript"/>
              </w:rPr>
              <w:t>2.5</w:t>
            </w:r>
            <w:r w:rsidRPr="00F42F55">
              <w:t>).</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7178E359" w14:textId="77777777" w:rsidR="001107A4" w:rsidRPr="00F42F55" w:rsidRDefault="001107A4" w:rsidP="001107A4">
            <w:pPr>
              <w:pStyle w:val="ITRCTableText"/>
            </w:pPr>
            <w:r w:rsidRPr="00F42F55">
              <w:t>Captures particle-bound fraction. If a cascade impactor is used, the concentration i</w:t>
            </w:r>
            <w:r>
              <w:t>n</w:t>
            </w:r>
            <w:r w:rsidRPr="00F42F55">
              <w:t xml:space="preserve"> different size fractions can be determined.</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45B6BC73" w14:textId="0E3AF80F" w:rsidR="001107A4" w:rsidRPr="00F42F55" w:rsidRDefault="001107A4" w:rsidP="001107A4">
            <w:pPr>
              <w:pStyle w:val="ITRCTableText"/>
            </w:pPr>
            <w:r w:rsidRPr="00F42F55">
              <w:t>Due to relatively low concentrations in air, large sample volumes are required. Monitoring</w:t>
            </w:r>
            <w:r>
              <w:t xml:space="preserve"> is</w:t>
            </w:r>
            <w:r w:rsidRPr="00F42F55">
              <w:t xml:space="preserve"> necessary to ensure sample integrity and security. Sampling equipment can be large and noisy because of the need for a high flowrate fan. </w:t>
            </w:r>
            <w:r>
              <w:t>A c</w:t>
            </w:r>
            <w:r w:rsidRPr="00F42F55">
              <w:t xml:space="preserve">ontinuous power supply </w:t>
            </w:r>
            <w:r>
              <w:t xml:space="preserve">is </w:t>
            </w:r>
            <w:r w:rsidRPr="00F42F55">
              <w:t xml:space="preserve">needed. Would not capture </w:t>
            </w:r>
            <w:proofErr w:type="gramStart"/>
            <w:r w:rsidRPr="00F42F55">
              <w:t>all of</w:t>
            </w:r>
            <w:proofErr w:type="gramEnd"/>
            <w:r w:rsidRPr="00F42F55">
              <w:t xml:space="preserve"> the fraction that may be present in the vapor phase.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0E687002" w14:textId="75AA9FBA" w:rsidR="001107A4" w:rsidRPr="00F42F55" w:rsidRDefault="001107A4" w:rsidP="001107A4">
            <w:pPr>
              <w:pStyle w:val="ITRCTableText"/>
            </w:pPr>
            <w:r w:rsidRPr="00F42F55">
              <w:t>Cao et al. 2022,</w:t>
            </w:r>
            <w:r w:rsidRPr="00F42F55">
              <w:br/>
              <w:t>Zhang et al. 2022</w:t>
            </w:r>
            <w:r>
              <w:t>a</w:t>
            </w:r>
            <w:r w:rsidRPr="00F42F55">
              <w:t>, Zhang et al. 2022b</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9DA33D" w14:textId="5C9AC48B" w:rsidR="001107A4" w:rsidRPr="00F42F55" w:rsidRDefault="001107A4" w:rsidP="001107A4">
            <w:pPr>
              <w:pStyle w:val="ITRCTableText"/>
            </w:pPr>
            <w:r w:rsidRPr="00F42F55">
              <w:t>Researchers have reported 6PPD and 6PPD</w:t>
            </w:r>
            <w:r>
              <w:noBreakHyphen/>
              <w:t>q</w:t>
            </w:r>
            <w:r w:rsidRPr="00F42F55">
              <w:t xml:space="preserve"> have low vapor pressures and are not likely to volatilize at 25</w:t>
            </w:r>
            <w:r>
              <w:t>°</w:t>
            </w:r>
            <w:r w:rsidRPr="00F42F55">
              <w:t>C, but significant data gaps exist concerning their presence in the vapor phase.</w:t>
            </w:r>
          </w:p>
        </w:tc>
      </w:tr>
      <w:tr w:rsidR="001107A4" w:rsidRPr="00F42F55" w14:paraId="46637F01" w14:textId="77777777" w:rsidTr="00E6345E">
        <w:trPr>
          <w:cantSplit/>
        </w:trPr>
        <w:tc>
          <w:tcPr>
            <w:tcW w:w="1170" w:type="dxa"/>
            <w:tcBorders>
              <w:top w:val="single" w:sz="4" w:space="0" w:color="auto"/>
              <w:left w:val="single" w:sz="4" w:space="0" w:color="auto"/>
              <w:bottom w:val="single" w:sz="4" w:space="0" w:color="auto"/>
              <w:right w:val="single" w:sz="4" w:space="0" w:color="auto"/>
            </w:tcBorders>
            <w:shd w:val="clear" w:color="auto" w:fill="D9E1F2"/>
            <w:hideMark/>
          </w:tcPr>
          <w:p w14:paraId="00F0BA9F" w14:textId="2E52C186" w:rsidR="001107A4" w:rsidRPr="00F42F55" w:rsidRDefault="001107A4" w:rsidP="001107A4">
            <w:pPr>
              <w:pStyle w:val="ITRCTableText"/>
            </w:pPr>
            <w:r w:rsidRPr="00F42F55">
              <w:t xml:space="preserve">Ambient </w:t>
            </w:r>
            <w:r>
              <w:t>A</w:t>
            </w:r>
            <w:r w:rsidRPr="00F42F55">
              <w:t xml:space="preserve">ir </w:t>
            </w:r>
            <w:r>
              <w:t>S</w:t>
            </w:r>
            <w:r w:rsidRPr="00F42F55">
              <w:t>ample</w:t>
            </w:r>
          </w:p>
        </w:tc>
        <w:tc>
          <w:tcPr>
            <w:tcW w:w="1620" w:type="dxa"/>
            <w:tcBorders>
              <w:top w:val="single" w:sz="4" w:space="0" w:color="auto"/>
              <w:left w:val="single" w:sz="4" w:space="0" w:color="auto"/>
              <w:bottom w:val="single" w:sz="4" w:space="0" w:color="auto"/>
              <w:right w:val="single" w:sz="4" w:space="0" w:color="auto"/>
            </w:tcBorders>
            <w:shd w:val="clear" w:color="auto" w:fill="D9E1F2"/>
            <w:noWrap/>
            <w:hideMark/>
          </w:tcPr>
          <w:p w14:paraId="2E34198A" w14:textId="77777777" w:rsidR="001107A4" w:rsidRPr="00F42F55" w:rsidRDefault="001107A4" w:rsidP="001107A4">
            <w:pPr>
              <w:pStyle w:val="ITRCTableText"/>
            </w:pPr>
            <w:r w:rsidRPr="00F42F55">
              <w:t>Passive</w:t>
            </w:r>
          </w:p>
        </w:tc>
        <w:tc>
          <w:tcPr>
            <w:tcW w:w="1350" w:type="dxa"/>
            <w:tcBorders>
              <w:top w:val="single" w:sz="4" w:space="0" w:color="auto"/>
              <w:left w:val="single" w:sz="4" w:space="0" w:color="auto"/>
              <w:bottom w:val="single" w:sz="4" w:space="0" w:color="auto"/>
              <w:right w:val="single" w:sz="4" w:space="0" w:color="auto"/>
            </w:tcBorders>
            <w:shd w:val="clear" w:color="auto" w:fill="D9E1F2"/>
            <w:noWrap/>
            <w:hideMark/>
          </w:tcPr>
          <w:p w14:paraId="1FC48A51" w14:textId="77777777" w:rsidR="001107A4" w:rsidRPr="00F42F55" w:rsidRDefault="001107A4" w:rsidP="001107A4">
            <w:pPr>
              <w:pStyle w:val="ITRCTableText"/>
            </w:pPr>
            <w:r w:rsidRPr="00F42F55">
              <w:t>Composite</w:t>
            </w:r>
          </w:p>
        </w:tc>
        <w:tc>
          <w:tcPr>
            <w:tcW w:w="1350" w:type="dxa"/>
            <w:tcBorders>
              <w:top w:val="single" w:sz="4" w:space="0" w:color="auto"/>
              <w:left w:val="single" w:sz="4" w:space="0" w:color="auto"/>
              <w:bottom w:val="single" w:sz="4" w:space="0" w:color="auto"/>
              <w:right w:val="single" w:sz="4" w:space="0" w:color="auto"/>
            </w:tcBorders>
            <w:shd w:val="clear" w:color="auto" w:fill="D9E1F2"/>
            <w:hideMark/>
          </w:tcPr>
          <w:p w14:paraId="51FB19D5" w14:textId="77777777" w:rsidR="001107A4" w:rsidRPr="00F42F55" w:rsidRDefault="001107A4" w:rsidP="001107A4">
            <w:pPr>
              <w:pStyle w:val="ITRCTableText"/>
            </w:pPr>
            <w:r w:rsidRPr="00F42F55">
              <w:t>Air</w:t>
            </w:r>
          </w:p>
        </w:tc>
        <w:tc>
          <w:tcPr>
            <w:tcW w:w="3150" w:type="dxa"/>
            <w:tcBorders>
              <w:top w:val="single" w:sz="4" w:space="0" w:color="auto"/>
              <w:left w:val="single" w:sz="4" w:space="0" w:color="auto"/>
              <w:bottom w:val="single" w:sz="4" w:space="0" w:color="auto"/>
              <w:right w:val="single" w:sz="4" w:space="0" w:color="auto"/>
            </w:tcBorders>
            <w:shd w:val="clear" w:color="auto" w:fill="D9E1F2"/>
            <w:hideMark/>
          </w:tcPr>
          <w:p w14:paraId="291ADEC1" w14:textId="37D6F005" w:rsidR="001107A4" w:rsidRPr="00F42F55" w:rsidRDefault="001107A4" w:rsidP="001107A4">
            <w:pPr>
              <w:pStyle w:val="ITRCTableText"/>
            </w:pPr>
            <w:r w:rsidRPr="00F42F55">
              <w:t xml:space="preserve">Passive </w:t>
            </w:r>
            <w:r>
              <w:t>PUF</w:t>
            </w:r>
            <w:r w:rsidRPr="00F42F55">
              <w:t xml:space="preserve"> disk samplers deployed over an extended period (e.g., months).</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06E05028" w14:textId="572EF2F4" w:rsidR="001107A4" w:rsidRPr="00F42F55" w:rsidRDefault="001107A4" w:rsidP="001107A4">
            <w:pPr>
              <w:pStyle w:val="ITRCTableText"/>
            </w:pPr>
            <w:r w:rsidRPr="00F42F55">
              <w:t xml:space="preserve">Samples represent the whole air mixture (i.e., particle-bound and vapor fractions). No fan </w:t>
            </w:r>
            <w:r>
              <w:t xml:space="preserve">is </w:t>
            </w:r>
            <w:r w:rsidRPr="00F42F55">
              <w:t>required. Lower cost and complexity compared to active air sampling.</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666FD14A" w14:textId="6AA56FAB" w:rsidR="001107A4" w:rsidRPr="00F42F55" w:rsidRDefault="001107A4" w:rsidP="001107A4">
            <w:pPr>
              <w:pStyle w:val="ITRCTableText"/>
            </w:pPr>
            <w:r w:rsidRPr="00F42F55">
              <w:t xml:space="preserve">Samplers must be deployed for extended periods. Monitoring </w:t>
            </w:r>
            <w:r>
              <w:t xml:space="preserve">is </w:t>
            </w:r>
            <w:r w:rsidRPr="00F42F55">
              <w:t>necessary to ensure sample integrity and security.</w:t>
            </w:r>
          </w:p>
        </w:tc>
        <w:tc>
          <w:tcPr>
            <w:tcW w:w="1800" w:type="dxa"/>
            <w:tcBorders>
              <w:top w:val="single" w:sz="4" w:space="0" w:color="auto"/>
              <w:left w:val="single" w:sz="4" w:space="0" w:color="auto"/>
              <w:bottom w:val="single" w:sz="4" w:space="0" w:color="auto"/>
              <w:right w:val="single" w:sz="4" w:space="0" w:color="auto"/>
            </w:tcBorders>
            <w:shd w:val="clear" w:color="auto" w:fill="D9E1F2"/>
            <w:hideMark/>
          </w:tcPr>
          <w:p w14:paraId="6ABCFE03" w14:textId="4BC2CE73" w:rsidR="001107A4" w:rsidRPr="00F42F55" w:rsidRDefault="001107A4" w:rsidP="001107A4">
            <w:pPr>
              <w:pStyle w:val="ITRCTableText"/>
            </w:pPr>
            <w:r w:rsidRPr="00F42F55">
              <w:t>Gaga 2019 (</w:t>
            </w:r>
            <w:r>
              <w:t>g</w:t>
            </w:r>
            <w:r w:rsidRPr="00F42F55">
              <w:t>eneral PUF reference),</w:t>
            </w:r>
            <w:r w:rsidRPr="00F42F55">
              <w:br/>
              <w:t>Johannessen et al. 2022</w:t>
            </w:r>
          </w:p>
        </w:tc>
        <w:tc>
          <w:tcPr>
            <w:tcW w:w="2610"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6F69BC23" w14:textId="1C18B667" w:rsidR="001107A4" w:rsidRPr="00F42F55" w:rsidRDefault="001107A4" w:rsidP="001107A4">
            <w:pPr>
              <w:pStyle w:val="ITRCTableText"/>
            </w:pPr>
            <w:r>
              <w:t>None.</w:t>
            </w:r>
          </w:p>
        </w:tc>
      </w:tr>
      <w:tr w:rsidR="001107A4" w:rsidRPr="00F42F55" w14:paraId="6D2A57CB" w14:textId="77777777" w:rsidTr="00E6345E">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20C1F9A" w14:textId="0B76FB6E" w:rsidR="001107A4" w:rsidRPr="00F42F55" w:rsidRDefault="001107A4" w:rsidP="001107A4">
            <w:pPr>
              <w:pStyle w:val="ITRCTableText"/>
            </w:pPr>
            <w:r w:rsidRPr="00F42F55">
              <w:t xml:space="preserve">Dust </w:t>
            </w:r>
            <w:r>
              <w:t>S</w:t>
            </w:r>
            <w:r w:rsidRPr="00F42F55">
              <w:t>ample</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562559C5" w14:textId="77777777" w:rsidR="001107A4" w:rsidRPr="00F42F55" w:rsidRDefault="001107A4" w:rsidP="001107A4">
            <w:pPr>
              <w:pStyle w:val="ITRCTableText"/>
            </w:pPr>
            <w:r w:rsidRPr="00F42F55">
              <w:t>Manual</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71F1BA19" w14:textId="77777777" w:rsidR="001107A4" w:rsidRPr="00F42F55" w:rsidRDefault="001107A4" w:rsidP="001107A4">
            <w:pPr>
              <w:pStyle w:val="ITRCTableText"/>
            </w:pPr>
            <w:r w:rsidRPr="00F42F55">
              <w:t>Grab</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617D419F" w14:textId="77777777" w:rsidR="001107A4" w:rsidRPr="00F42F55" w:rsidRDefault="001107A4" w:rsidP="001107A4">
            <w:pPr>
              <w:pStyle w:val="ITRCTableText"/>
            </w:pPr>
            <w:r w:rsidRPr="00F42F55">
              <w:t>Dust</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1D4B6A5F" w14:textId="35361487" w:rsidR="001107A4" w:rsidRPr="00F42F55" w:rsidRDefault="001107A4" w:rsidP="001107A4">
            <w:pPr>
              <w:pStyle w:val="ITRCTableText"/>
            </w:pPr>
            <w:r w:rsidRPr="00F42F55">
              <w:t>Collection of dust from roadways, parking garages, tunnels, waste management facilities, and indoor environments using a variety of collection methods, such as vacuum cleaner, brush and shovel, pressure washing</w:t>
            </w:r>
            <w:r>
              <w:t>,</w:t>
            </w:r>
            <w:r w:rsidRPr="00F42F55">
              <w:t xml:space="preserve"> and wet vacuum. </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713C90C8" w14:textId="76BE549C" w:rsidR="001107A4" w:rsidRPr="00F42F55" w:rsidRDefault="001107A4" w:rsidP="001107A4">
            <w:pPr>
              <w:pStyle w:val="ITRCTableText"/>
            </w:pPr>
            <w:r w:rsidRPr="00F42F55">
              <w:t>Sample collection is relatively easy. Pressure washing and wet vacuum</w:t>
            </w:r>
            <w:r>
              <w:t xml:space="preserve"> are</w:t>
            </w:r>
            <w:r w:rsidRPr="00F42F55">
              <w:t xml:space="preserve"> reported to be more efficient in collecting smaller particles.</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3B8B336E" w14:textId="77777777" w:rsidR="001107A4" w:rsidRPr="00F42F55" w:rsidRDefault="001107A4" w:rsidP="001107A4">
            <w:pPr>
              <w:pStyle w:val="ITRCTableText"/>
            </w:pPr>
            <w:r w:rsidRPr="00F42F55">
              <w:t>Dry vacuum sampling may be less efficient in collecting smaller particles.</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640D6A7" w14:textId="77777777" w:rsidR="001107A4" w:rsidRPr="00F42F55" w:rsidRDefault="001107A4" w:rsidP="001107A4">
            <w:pPr>
              <w:pStyle w:val="ITRCTableText"/>
            </w:pPr>
            <w:r w:rsidRPr="00F42F55">
              <w:t xml:space="preserve">Liang et al. 2022, </w:t>
            </w:r>
            <w:r w:rsidRPr="00F42F55">
              <w:br/>
              <w:t xml:space="preserve">Liu et al. 2019, </w:t>
            </w:r>
            <w:r w:rsidRPr="00F42F55">
              <w:br/>
              <w:t xml:space="preserve">Deng et al. 2022, </w:t>
            </w:r>
            <w:r w:rsidRPr="00F42F55">
              <w:br/>
              <w:t xml:space="preserve">Hiki and Yamamoto 2022, </w:t>
            </w:r>
            <w:r w:rsidRPr="00F42F55">
              <w:br/>
            </w:r>
            <w:proofErr w:type="spellStart"/>
            <w:r w:rsidRPr="00F42F55">
              <w:t>Klöckner</w:t>
            </w:r>
            <w:proofErr w:type="spellEnd"/>
            <w:r w:rsidRPr="00F42F55">
              <w:t xml:space="preserve"> et al. 2021, </w:t>
            </w:r>
            <w:r w:rsidRPr="00F42F55">
              <w:br/>
              <w:t xml:space="preserve">Zhang et al. 2022b, </w:t>
            </w:r>
            <w:r w:rsidRPr="00F42F55">
              <w:br/>
              <w:t>Huang et al. 2021</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77C0BF" w14:textId="13F44EAE" w:rsidR="001107A4" w:rsidRPr="00F42F55" w:rsidRDefault="001107A4" w:rsidP="001107A4">
            <w:pPr>
              <w:pStyle w:val="ITRCTableText"/>
            </w:pPr>
            <w:r w:rsidRPr="00F42F55">
              <w:t>There are gaps in our understanding</w:t>
            </w:r>
            <w:r>
              <w:t xml:space="preserve"> about</w:t>
            </w:r>
            <w:r w:rsidRPr="00F42F55">
              <w:t xml:space="preserve"> how the use of dry vs. wet sample collection methods could impact the transformation of 6PPD or 6PPD</w:t>
            </w:r>
            <w:r>
              <w:noBreakHyphen/>
              <w:t>q</w:t>
            </w:r>
            <w:r w:rsidRPr="00F42F55">
              <w:t>.</w:t>
            </w:r>
          </w:p>
        </w:tc>
      </w:tr>
      <w:tr w:rsidR="001107A4" w:rsidRPr="00F42F55" w14:paraId="559887BF" w14:textId="77777777" w:rsidTr="00E6345E">
        <w:trPr>
          <w:cantSplit/>
        </w:trPr>
        <w:tc>
          <w:tcPr>
            <w:tcW w:w="1170" w:type="dxa"/>
            <w:tcBorders>
              <w:top w:val="single" w:sz="4" w:space="0" w:color="auto"/>
              <w:left w:val="single" w:sz="4" w:space="0" w:color="auto"/>
              <w:bottom w:val="single" w:sz="4" w:space="0" w:color="auto"/>
              <w:right w:val="single" w:sz="4" w:space="0" w:color="auto"/>
            </w:tcBorders>
            <w:shd w:val="clear" w:color="auto" w:fill="D9E1F2"/>
            <w:hideMark/>
          </w:tcPr>
          <w:p w14:paraId="0C7702FB" w14:textId="7EC0CF24" w:rsidR="001107A4" w:rsidRPr="00F42F55" w:rsidRDefault="001107A4" w:rsidP="001107A4">
            <w:pPr>
              <w:pStyle w:val="ITRCTableText"/>
            </w:pPr>
            <w:r w:rsidRPr="00F42F55">
              <w:t xml:space="preserve">Grab </w:t>
            </w:r>
            <w:r>
              <w:t>S</w:t>
            </w:r>
            <w:r w:rsidRPr="00F42F55">
              <w:t>ample</w:t>
            </w:r>
          </w:p>
        </w:tc>
        <w:tc>
          <w:tcPr>
            <w:tcW w:w="1620" w:type="dxa"/>
            <w:tcBorders>
              <w:top w:val="single" w:sz="4" w:space="0" w:color="auto"/>
              <w:left w:val="single" w:sz="4" w:space="0" w:color="auto"/>
              <w:bottom w:val="single" w:sz="4" w:space="0" w:color="auto"/>
              <w:right w:val="single" w:sz="4" w:space="0" w:color="auto"/>
            </w:tcBorders>
            <w:shd w:val="clear" w:color="auto" w:fill="D9E1F2"/>
            <w:noWrap/>
            <w:hideMark/>
          </w:tcPr>
          <w:p w14:paraId="4CBA10F4" w14:textId="77777777" w:rsidR="001107A4" w:rsidRPr="00F42F55" w:rsidRDefault="001107A4" w:rsidP="001107A4">
            <w:pPr>
              <w:pStyle w:val="ITRCTableText"/>
            </w:pPr>
            <w:r w:rsidRPr="00F42F55">
              <w:t>Manual</w:t>
            </w:r>
          </w:p>
        </w:tc>
        <w:tc>
          <w:tcPr>
            <w:tcW w:w="1350" w:type="dxa"/>
            <w:tcBorders>
              <w:top w:val="single" w:sz="4" w:space="0" w:color="auto"/>
              <w:left w:val="single" w:sz="4" w:space="0" w:color="auto"/>
              <w:bottom w:val="single" w:sz="4" w:space="0" w:color="auto"/>
              <w:right w:val="single" w:sz="4" w:space="0" w:color="auto"/>
            </w:tcBorders>
            <w:shd w:val="clear" w:color="auto" w:fill="D9E1F2"/>
            <w:noWrap/>
            <w:hideMark/>
          </w:tcPr>
          <w:p w14:paraId="19293C35" w14:textId="77777777" w:rsidR="001107A4" w:rsidRPr="00F42F55" w:rsidRDefault="001107A4" w:rsidP="001107A4">
            <w:pPr>
              <w:pStyle w:val="ITRCTableText"/>
            </w:pPr>
            <w:r w:rsidRPr="00F42F55">
              <w:t>Discrete</w:t>
            </w:r>
          </w:p>
        </w:tc>
        <w:tc>
          <w:tcPr>
            <w:tcW w:w="1350" w:type="dxa"/>
            <w:tcBorders>
              <w:top w:val="single" w:sz="4" w:space="0" w:color="auto"/>
              <w:left w:val="single" w:sz="4" w:space="0" w:color="auto"/>
              <w:bottom w:val="single" w:sz="4" w:space="0" w:color="auto"/>
              <w:right w:val="single" w:sz="4" w:space="0" w:color="auto"/>
            </w:tcBorders>
            <w:shd w:val="clear" w:color="auto" w:fill="D9E1F2"/>
            <w:hideMark/>
          </w:tcPr>
          <w:p w14:paraId="5DF76F61" w14:textId="77777777" w:rsidR="001107A4" w:rsidRPr="00F42F55" w:rsidRDefault="001107A4" w:rsidP="001107A4">
            <w:pPr>
              <w:pStyle w:val="ITRCTableText"/>
            </w:pPr>
            <w:r w:rsidRPr="00F42F55">
              <w:t>Snow</w:t>
            </w:r>
          </w:p>
        </w:tc>
        <w:tc>
          <w:tcPr>
            <w:tcW w:w="3150" w:type="dxa"/>
            <w:tcBorders>
              <w:top w:val="single" w:sz="4" w:space="0" w:color="auto"/>
              <w:left w:val="single" w:sz="4" w:space="0" w:color="auto"/>
              <w:bottom w:val="single" w:sz="4" w:space="0" w:color="auto"/>
              <w:right w:val="single" w:sz="4" w:space="0" w:color="auto"/>
            </w:tcBorders>
            <w:shd w:val="clear" w:color="auto" w:fill="D9E1F2"/>
            <w:hideMark/>
          </w:tcPr>
          <w:p w14:paraId="7878C9EE" w14:textId="77777777" w:rsidR="001107A4" w:rsidRPr="00F42F55" w:rsidRDefault="001107A4" w:rsidP="001107A4">
            <w:pPr>
              <w:pStyle w:val="ITRCTableText"/>
            </w:pPr>
            <w:r w:rsidRPr="00F42F55">
              <w:t>Collection of snow along roadways and associated particulates.</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4CE7ACAA" w14:textId="11906775" w:rsidR="001107A4" w:rsidRPr="00F42F55" w:rsidRDefault="001107A4" w:rsidP="001107A4">
            <w:pPr>
              <w:pStyle w:val="ITRCTableText"/>
            </w:pPr>
            <w:r w:rsidRPr="00F42F55">
              <w:t xml:space="preserve">Snow captures and consolidates the </w:t>
            </w:r>
            <w:r>
              <w:t>TWPs</w:t>
            </w:r>
            <w:r w:rsidRPr="00F42F55">
              <w:t xml:space="preserve"> and 6PPD</w:t>
            </w:r>
            <w:r>
              <w:noBreakHyphen/>
              <w:t>q</w:t>
            </w:r>
            <w:r w:rsidRPr="00F42F55">
              <w:t xml:space="preserve"> over</w:t>
            </w:r>
            <w:r>
              <w:t xml:space="preserve"> </w:t>
            </w:r>
            <w:r w:rsidRPr="00F42F55">
              <w:t xml:space="preserve">time. Snow is relatively straightforward to collect. </w:t>
            </w:r>
          </w:p>
        </w:tc>
        <w:tc>
          <w:tcPr>
            <w:tcW w:w="4320" w:type="dxa"/>
            <w:tcBorders>
              <w:top w:val="single" w:sz="4" w:space="0" w:color="auto"/>
              <w:left w:val="single" w:sz="4" w:space="0" w:color="auto"/>
              <w:bottom w:val="single" w:sz="4" w:space="0" w:color="auto"/>
              <w:right w:val="single" w:sz="4" w:space="0" w:color="auto"/>
            </w:tcBorders>
            <w:shd w:val="clear" w:color="auto" w:fill="D9E1F2"/>
            <w:hideMark/>
          </w:tcPr>
          <w:p w14:paraId="6ED7E3AD" w14:textId="45D79CA0" w:rsidR="001107A4" w:rsidRPr="00F42F55" w:rsidRDefault="001107A4" w:rsidP="001107A4">
            <w:pPr>
              <w:pStyle w:val="ITRCTableText"/>
            </w:pPr>
            <w:r w:rsidRPr="00F42F55">
              <w:t>Snow samples can be collected only opportunistically</w:t>
            </w:r>
            <w:r>
              <w:t>,</w:t>
            </w:r>
            <w:r w:rsidRPr="00F42F55">
              <w:t xml:space="preserve"> and </w:t>
            </w:r>
            <w:r>
              <w:t xml:space="preserve">collection </w:t>
            </w:r>
            <w:r w:rsidRPr="00F42F55">
              <w:t xml:space="preserve">works better in areas with regular snow events. Method would not distinguish between contribution from road dust vs. atmospheric deposition. See comments. </w:t>
            </w:r>
          </w:p>
        </w:tc>
        <w:tc>
          <w:tcPr>
            <w:tcW w:w="1800" w:type="dxa"/>
            <w:tcBorders>
              <w:top w:val="single" w:sz="4" w:space="0" w:color="auto"/>
              <w:left w:val="single" w:sz="4" w:space="0" w:color="auto"/>
              <w:bottom w:val="single" w:sz="4" w:space="0" w:color="auto"/>
              <w:right w:val="single" w:sz="4" w:space="0" w:color="auto"/>
            </w:tcBorders>
            <w:shd w:val="clear" w:color="auto" w:fill="D9E1F2"/>
            <w:hideMark/>
          </w:tcPr>
          <w:p w14:paraId="6B464F98" w14:textId="7BD6C19E" w:rsidR="001107A4" w:rsidRPr="00F42F55" w:rsidRDefault="001107A4" w:rsidP="001107A4">
            <w:pPr>
              <w:pStyle w:val="ITRCTableText"/>
            </w:pPr>
            <w:r>
              <w:fldChar w:fldCharType="begin"/>
            </w:r>
            <w:r>
              <w:instrText xml:space="preserve"> ADDIN ZOTERO_ITEM CSL_CITATION {"citationID":"P40UBrc8","properties":{"formattedCitation":"(Challis et al. 2021; Maurer et al. 2023; Seiwert et al. 2022)","plainCitation":"(Challis et al. 2021; Maurer et al. 2023; Seiwert et al. 2022)","noteIndex":0},"citationItems":[{"id":1682,"uris":["http://zotero.org/groups/4889498/items/4QVSNGHJ"],"itemData":{"id":1682,"type":"article-journal","abstract":"Recent ﬁndings that 2-anilo-5-[(4-methylpentan-2yl)amino]cyclohexa-2,5-diene-1,4-dione (6PPD-quinone), the transformation product of a common tire rubber antioxidant, is acutely toxic in stormwater-impacted streams has highlighted the need for a better understanding of contaminants in urban runoﬀ. This study represents one of the ﬁrst reports of 6PPD-quinone and other tire rubber-derived compounds in stormwater and snowmelt of a coldclimate Canadian city (Saskatoon, 2019−2020). Semiquantiﬁcation of the ﬁve target compounds, N,N′-diphenylguanidine (DPG), N,Ndicyclohexylmethylamine (DCA), N,N′-dicyclohexylurea (DCU), 1cyclohexyl-3-phenylurea (CPU), and 6PPD-quinone, revealed DPG was most abundant, with average concentrations of 60 μg L−1 in stormwater and 1 μg L−1 in snowmelt. Maximum observed concentrations of DPG were greater than 300 μg L−1, equivalent to loadings of 15 kg from a single rain event. These concentrations of DPG represent some of the highest reported in urban runoﬀ globally. 6PPD-Quinone was detected in 57% (12/ 21) of stormwater samples with a mean concentration of approximately 600 ng L−1 (2019) and greater than 80% (28/31) of snowmelt samples with mean concentrations of 80−370 ng L−1 (2019 and 2020). Concentrations of 6PPD-quinone exceeded the acute LC50 for coho salmon (0.8−1.2 μg L−1) in greater than 20% of stormwater samples. Mass loadings of all target chemicals correlated well with roads and residential land-use area.","container-title":"Environmental Science &amp; Technology Letters","DOI":"10.1021/acs.estlett.1c00682","ISSN":"2328-8930, 2328-8930","issue":"11","journalAbbreviation":"Environ. Sci. Technol. Lett.","language":"en","note":"number: 11","page":"961-967","source":"DOI.org (Crossref)","title":"Occurrences of Tire Rubber-Derived Contaminants in Cold-Climate Urban Runoff","volume":"8","author":[{"family":"Challis","given":"J. K."},{"family":"Popick","given":"H."},{"family":"Prajapati","given":"S."},{"family":"Harder","given":"P."},{"family":"Giesy","given":"J. P."},{"family":"McPhedran","given":"K."},{"family":"Brinkmann","given":"M."}],"issued":{"date-parts":[["2021",11,9]]}}},{"id":1420,"uris":["http://zotero.org/groups/4889498/items/33SB48FJ"],"itemData":{"id":1420,"type":"article-journal","container-title":"Environmental Science &amp; Technology","DOI":"10.1021/acs.est.2c05784","ISSN":"0013-936X, 1520-5851","issue":"10","journalAbbreviation":"Environ. Sci. Technol.","language":"en","note":"number: 10","page":"4143-4152","source":"DOI.org (Crossref)","title":"Contamination Pattern and Risk Assessment of Polar Compounds in Snow Melt: An Integrative Proxy of Road Runoffs","title-short":"Contamination Pattern and Risk Assessment of Polar Compounds in Snow Melt","volume":"57","author":[{"family":"Maurer","given":"Loïc"},{"family":"Carmona","given":"Eric"},{"family":"Machate","given":"Oliver"},{"family":"Schulze","given":"Tobias"},{"family":"Krauss","given":"Martin"},{"family":"Brack","given":"Werner"}],"issued":{"date-parts":[["2023",3,14]]}}},{"id":1753,"uris":["http://zotero.org/groups/4889498/items/IMSVI7I2"],"itemData":{"id":1753,"type":"article-journal","abstract":"The antiozonant N-phenyl-N’-(1,3-dimethylbutyl)-p-phenylenediamine (6-PPD) is added to tires to increase their lifetime and is emitted with tire and road wear particles into the environment. Recently, one of its transformation products (TPs), 6-PPD quinone (6-PPDQ), has gained attention due to its toxicity towards coho salmon. In this study, the abiotic oxidative transformation of 6-PPD is investigated by a series of ozonation experiments in the lab followed by analysis of TPs using liquid chromatography-high resolution-mass spectrometry (LC-HRMS). A total of 38 TPs were detected and tentatively identified, which were formed either directly from 6-PPD or via 6PPDQ as intermediate. A suspect screening by LC-HRMS showed 32 of these TPs to occur in snow collected from urban roads as surrogate of road-runoff, where 6-PPDQ, 4-aminodiphenylamine (4-ADPA), TP 213, and TP 249 were the most prominent besides 6-PPD. More than 90% of the total load of 6-PPD and its TPs was found in the particulate fraction of snow. Thus, retaining the particulate fraction of road runoff before its discharge into surface water would substantially reduce the emission of 6-PPD and many of its TPs. Some TPs prevailed in the water phase of the snow due to their higher polarity. A total of 13 TPs were detected by suspect screening in the dissolved phase of a wastewater treatment plant (WWTP) influent. Their total load was markedly enhanced during a day of snowmelt (approx. 1100 g/d) and rainfall (approx. 2000 g/d) compared to dry weather (approx. 190 g/d). 6-PPD and 6-PPDQ contributed to less than 1% to this total load in the water phase (estimated con­ centrations of max 0.1 µg/L). The elimination of the estimated total loads of 6-PPD related TPs from the water phase in WWTP ranged from 22 to 67% depending on weather conditions. Eventually TP 249, 4-ADPA and TP 259_2 dominated in WWTP effluent (estimated concentration from 0.5 up to 2 µg/L). Thus TP 249 and TP 259_2 are, likely, the most specific and stable TPs of 6-PPD to be determined in the environment.","container-title":"Water Research","DOI":"10.1016/j.watres.2022.118122","ISSN":"00431354","journalAbbreviation":"Water Research","language":"en","page":"118122","source":"DOI.org (Crossref)","title":"Abiotic oxidative transformation of 6-PPD and 6-PPD quinone from tires and occurrence of their products in snow from urban roads and in municipal wastewater","volume":"212","author":[{"family":"Seiwert","given":"Bettina"},{"family":"Nihemaiti","given":"Maolida"},{"family":"Troussier","given":"Mareva"},{"family":"Weyrauch","given":"Steffen"},{"family":"Reemtsma","given":"Thorsten"}],"issued":{"date-parts":[["2022",4]]}}}],"schema":"https://github.com/citation-style-language/schema/raw/master/csl-citation.json"} </w:instrText>
            </w:r>
            <w:r>
              <w:fldChar w:fldCharType="separate"/>
            </w:r>
            <w:r w:rsidRPr="00BA6819">
              <w:t>(Challis et al. 2021; Maurer et al. 2023; Seiwert et al. 2022)</w:t>
            </w:r>
            <w: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D9E1F2"/>
            <w:hideMark/>
          </w:tcPr>
          <w:p w14:paraId="03685BDB" w14:textId="6669ECC0" w:rsidR="001107A4" w:rsidRPr="00F42F55" w:rsidRDefault="001107A4" w:rsidP="001107A4">
            <w:pPr>
              <w:pStyle w:val="ITRCTableText"/>
            </w:pPr>
            <w:r w:rsidRPr="00F42F55">
              <w:t xml:space="preserve">Studies to date have not evaluated the relative contribution in snow </w:t>
            </w:r>
            <w:r>
              <w:t>from</w:t>
            </w:r>
            <w:r w:rsidRPr="00F42F55">
              <w:t xml:space="preserve"> potential atmospheric sources </w:t>
            </w:r>
            <w:r>
              <w:t>vs.</w:t>
            </w:r>
            <w:r w:rsidRPr="00F42F55">
              <w:t xml:space="preserve"> road dust sources.</w:t>
            </w:r>
          </w:p>
        </w:tc>
      </w:tr>
    </w:tbl>
    <w:p w14:paraId="3842963E" w14:textId="1084CF9B" w:rsidR="0004071F" w:rsidRPr="00B963E9" w:rsidRDefault="00D20DEE" w:rsidP="0004071F">
      <w:pPr>
        <w:pStyle w:val="ITRCTableNote"/>
        <w:rPr>
          <w:rFonts w:ascii="Times New Roman" w:hAnsi="Times New Roman" w:cs="Times New Roman"/>
          <w:sz w:val="20"/>
          <w:szCs w:val="20"/>
        </w:rPr>
      </w:pPr>
      <w:r w:rsidRPr="00B963E9">
        <w:rPr>
          <w:rFonts w:ascii="Times New Roman" w:hAnsi="Times New Roman" w:cs="Times New Roman"/>
          <w:sz w:val="20"/>
          <w:szCs w:val="20"/>
        </w:rPr>
        <w:t xml:space="preserve">Notes: </w:t>
      </w:r>
      <w:bookmarkStart w:id="4" w:name="_Hlk168063542"/>
      <w:r w:rsidR="00BD1029" w:rsidRPr="00B963E9">
        <w:rPr>
          <w:rFonts w:ascii="Times New Roman" w:hAnsi="Times New Roman" w:cs="Times New Roman"/>
          <w:sz w:val="20"/>
          <w:szCs w:val="20"/>
        </w:rPr>
        <w:t>µm</w:t>
      </w:r>
      <w:bookmarkEnd w:id="4"/>
      <w:r w:rsidR="00BD1029" w:rsidRPr="00B963E9">
        <w:rPr>
          <w:rFonts w:ascii="Times New Roman" w:hAnsi="Times New Roman" w:cs="Times New Roman"/>
          <w:sz w:val="20"/>
          <w:szCs w:val="20"/>
        </w:rPr>
        <w:t xml:space="preserve">=micrometer, </w:t>
      </w:r>
      <w:r w:rsidR="0004071F" w:rsidRPr="00B963E9">
        <w:rPr>
          <w:rFonts w:ascii="Times New Roman" w:hAnsi="Times New Roman" w:cs="Times New Roman"/>
          <w:sz w:val="20"/>
          <w:szCs w:val="20"/>
        </w:rPr>
        <w:t>ATCC=, B-IBI=Benthic Index of Biotic Integrity CFR=Code of Federal Regulations DGT=, diffusive gradients in thin-films, GFF=glass fiber filter, PDMS=polydimethylsiloxane, PE=polyethylene, POCIS=polar organic chemical integrative sampler, POM=polyoxymethylene, PTFE</w:t>
      </w:r>
      <w:r w:rsidR="00F301E8" w:rsidRPr="00B963E9">
        <w:rPr>
          <w:rFonts w:ascii="Times New Roman" w:hAnsi="Times New Roman" w:cs="Times New Roman"/>
          <w:sz w:val="20"/>
          <w:szCs w:val="20"/>
        </w:rPr>
        <w:t>=</w:t>
      </w:r>
      <w:r w:rsidR="0004071F" w:rsidRPr="00B963E9">
        <w:rPr>
          <w:rFonts w:ascii="Times New Roman" w:hAnsi="Times New Roman" w:cs="Times New Roman"/>
          <w:sz w:val="20"/>
          <w:szCs w:val="20"/>
        </w:rPr>
        <w:t>polytetrafluoroethylene, PUF</w:t>
      </w:r>
      <w:r w:rsidR="00F301E8" w:rsidRPr="00B963E9">
        <w:rPr>
          <w:rFonts w:ascii="Times New Roman" w:hAnsi="Times New Roman" w:cs="Times New Roman"/>
          <w:sz w:val="20"/>
          <w:szCs w:val="20"/>
        </w:rPr>
        <w:t>=</w:t>
      </w:r>
      <w:r w:rsidR="0004071F" w:rsidRPr="00B963E9">
        <w:rPr>
          <w:rFonts w:ascii="Times New Roman" w:hAnsi="Times New Roman" w:cs="Times New Roman"/>
          <w:sz w:val="20"/>
          <w:szCs w:val="20"/>
        </w:rPr>
        <w:t>polyurethane foam, SPMD=semi-permeable membrane device, SPME=solid-phase micro-extraction, TWP=tire-wear particles, WET=whole effluent toxicity</w:t>
      </w:r>
    </w:p>
    <w:p w14:paraId="6D8A8F8E" w14:textId="77777777" w:rsidR="0004071F" w:rsidRPr="00B963E9" w:rsidRDefault="0004071F" w:rsidP="0004071F">
      <w:pPr>
        <w:pStyle w:val="ITRCTableNote"/>
        <w:rPr>
          <w:rFonts w:ascii="Times New Roman" w:hAnsi="Times New Roman" w:cs="Times New Roman"/>
          <w:sz w:val="20"/>
          <w:szCs w:val="20"/>
        </w:rPr>
      </w:pPr>
    </w:p>
    <w:bookmarkEnd w:id="0"/>
    <w:p w14:paraId="08E7C5C6" w14:textId="77777777" w:rsidR="00E80557" w:rsidRDefault="00E80557">
      <w:pPr>
        <w:spacing w:after="0"/>
        <w:rPr>
          <w:b/>
          <w:bCs/>
        </w:rPr>
      </w:pPr>
      <w:r>
        <w:rPr>
          <w:b/>
          <w:bCs/>
        </w:rPr>
        <w:br w:type="page"/>
      </w:r>
    </w:p>
    <w:p w14:paraId="22783CAB" w14:textId="22F2A1ED" w:rsidR="00EF30E8" w:rsidRPr="001F7179" w:rsidRDefault="00F52AF7" w:rsidP="001C48D8">
      <w:pPr>
        <w:rPr>
          <w:b/>
          <w:bCs/>
        </w:rPr>
      </w:pPr>
      <w:r w:rsidRPr="001F7179">
        <w:rPr>
          <w:b/>
          <w:bCs/>
        </w:rPr>
        <w:lastRenderedPageBreak/>
        <w:t>References</w:t>
      </w:r>
    </w:p>
    <w:p w14:paraId="53404FEF" w14:textId="77777777" w:rsidR="00F06852" w:rsidRPr="00F06852" w:rsidRDefault="00F06852" w:rsidP="00510ACD">
      <w:pPr>
        <w:pStyle w:val="Bibliography"/>
        <w:spacing w:after="220"/>
      </w:pPr>
      <w:r>
        <w:fldChar w:fldCharType="begin"/>
      </w:r>
      <w:r>
        <w:instrText xml:space="preserve"> ADDIN ZOTERO_BIBL {"uncited":[],"omitted":[],"custom":[]} CSL_BIBLIOGRAPHY </w:instrText>
      </w:r>
      <w:r>
        <w:fldChar w:fldCharType="separate"/>
      </w:r>
      <w:r w:rsidRPr="00F06852">
        <w:t xml:space="preserve">Ankley, G.T., J.P. Berninger, B.R. Blackwell, J.E. Cavallin, T.W. Collette, D.R. Ekman, K.A. Fay, et al. 2021. “Pathway-Based Approaches for Assessing Biological Hazards of Complex Mixtures of Contaminants: A Case Study in the Maumee River.” </w:t>
      </w:r>
      <w:r w:rsidRPr="00F06852">
        <w:rPr>
          <w:i/>
          <w:iCs/>
        </w:rPr>
        <w:t>Environmental Toxicology and Chemistry</w:t>
      </w:r>
      <w:r w:rsidRPr="00F06852">
        <w:t xml:space="preserve"> 40 (4): 1098–1122. https://doi.org/10.1002/etc.4949.</w:t>
      </w:r>
    </w:p>
    <w:p w14:paraId="654772F1" w14:textId="77777777" w:rsidR="00F06852" w:rsidRPr="00F06852" w:rsidRDefault="00F06852" w:rsidP="00510ACD">
      <w:pPr>
        <w:pStyle w:val="Bibliography"/>
        <w:spacing w:after="220"/>
      </w:pPr>
      <w:r w:rsidRPr="00F06852">
        <w:t xml:space="preserve">Arora, S., J. Jain, J. M. Rajwade, and K. M. Paknikar. 2009. “Interactions of Silver Nanoparticles with Primary Mouse Fibroblasts and Liver Cells.” </w:t>
      </w:r>
      <w:r w:rsidRPr="00F06852">
        <w:rPr>
          <w:i/>
          <w:iCs/>
        </w:rPr>
        <w:t>Toxicology and Applied Pharmacology</w:t>
      </w:r>
      <w:r w:rsidRPr="00F06852">
        <w:t xml:space="preserve"> 236 (3): 310–18. https://doi.org/10.1016/j.taap.2009.02.020.</w:t>
      </w:r>
    </w:p>
    <w:p w14:paraId="01116FB5" w14:textId="77777777" w:rsidR="00F06852" w:rsidRPr="00F06852" w:rsidRDefault="00F06852" w:rsidP="00510ACD">
      <w:pPr>
        <w:pStyle w:val="Bibliography"/>
        <w:spacing w:after="220"/>
      </w:pPr>
      <w:r w:rsidRPr="00F06852">
        <w:t>Burgess, R.M., R. Lohmann, P. Luey, M. Charpentier, M. Noble, K.J. Rosenberger, and C.R. Sherwood. 2011. “Use of Polyethylene Passive Samplers to Estimate Water Column PCB Concentrations at the Palos Verdes Superfund Prior to Remediation.” Presented at the Battelle Sixth International Conference on Remediation of Contaminated Sediments, New Orleans, Louisiana, USA.</w:t>
      </w:r>
    </w:p>
    <w:p w14:paraId="14F7124D" w14:textId="77777777" w:rsidR="00F06852" w:rsidRPr="00F06852" w:rsidRDefault="00F06852" w:rsidP="00510ACD">
      <w:pPr>
        <w:pStyle w:val="Bibliography"/>
        <w:spacing w:after="220"/>
      </w:pPr>
      <w:r w:rsidRPr="00F06852">
        <w:t xml:space="preserve">Cao, Guodong, Wei Wang, Jing Zhang, Pengfei Wu, Han Qiao, Huankai Li, Gefei Huang, Zhu Yang, and Zongwei Cai. 2023. “Occurrence and Fate of Substituted P-Phenylenediamine-Derived Quinones in Hong Kong Wastewater Treatment Plants.” </w:t>
      </w:r>
      <w:r w:rsidRPr="00F06852">
        <w:rPr>
          <w:i/>
          <w:iCs/>
        </w:rPr>
        <w:t>Environmental Science &amp; Technology</w:t>
      </w:r>
      <w:r w:rsidRPr="00F06852">
        <w:t>, October. https://doi.org/10.1021/acs.est.3c03758.</w:t>
      </w:r>
    </w:p>
    <w:p w14:paraId="6585D981" w14:textId="77777777" w:rsidR="00F06852" w:rsidRPr="00F06852" w:rsidRDefault="00F06852" w:rsidP="00510ACD">
      <w:pPr>
        <w:pStyle w:val="Bibliography"/>
        <w:spacing w:after="220"/>
      </w:pPr>
      <w:r w:rsidRPr="00F06852">
        <w:t xml:space="preserve">Cao, Guodong, Wei Wang, Jing Zhang, Pengfei Wu, Xingchen Zhao, Zhu Yang, Di Hu, and Zongwei Cai. 2022. “New Evidence of Rubber-Derived Quinones in Water, Air, and Soil.” </w:t>
      </w:r>
      <w:r w:rsidRPr="00F06852">
        <w:rPr>
          <w:i/>
          <w:iCs/>
        </w:rPr>
        <w:t>Environmental Science &amp; Technology</w:t>
      </w:r>
      <w:r w:rsidRPr="00F06852">
        <w:t xml:space="preserve"> 56 (7): 4142–50. https://doi.org/10.1021/acs.est.1c07376.</w:t>
      </w:r>
    </w:p>
    <w:p w14:paraId="5AF624C8" w14:textId="77777777" w:rsidR="00F06852" w:rsidRPr="00F06852" w:rsidRDefault="00F06852" w:rsidP="00510ACD">
      <w:pPr>
        <w:pStyle w:val="Bibliography"/>
        <w:spacing w:after="220"/>
      </w:pPr>
      <w:r w:rsidRPr="00F06852">
        <w:t xml:space="preserve">Challis, J. K., H. Popick, S. Prajapati, P. Harder, J. P. Giesy, K. McPhedran, and M. Brinkmann. 2021. “Occurrences of Tire Rubber-Derived Contaminants in Cold-Climate Urban Runoff.” </w:t>
      </w:r>
      <w:r w:rsidRPr="00F06852">
        <w:rPr>
          <w:i/>
          <w:iCs/>
        </w:rPr>
        <w:t>Environmental Science &amp; Technology Letters</w:t>
      </w:r>
      <w:r w:rsidRPr="00F06852">
        <w:t xml:space="preserve"> 8 (11): 961–67. https://doi.org/10.1021/acs.estlett.1c00682.</w:t>
      </w:r>
    </w:p>
    <w:p w14:paraId="2FEDF901" w14:textId="77777777" w:rsidR="00F06852" w:rsidRPr="00F06852" w:rsidRDefault="00F06852" w:rsidP="00510ACD">
      <w:pPr>
        <w:pStyle w:val="Bibliography"/>
        <w:spacing w:after="220"/>
      </w:pPr>
      <w:r w:rsidRPr="00F06852">
        <w:t xml:space="preserve">Chow, Michelle I., Jessica I. Lundin, Chelsea J. Mitchell, Jay W. Davis, Graham Young, Nathaniel L. Scholz, and Jenifer K. McIntyre. 2019. “An Urban Stormwater Runoff Mortality Syndrome in Juvenile Coho Salmon.” </w:t>
      </w:r>
      <w:r w:rsidRPr="00F06852">
        <w:rPr>
          <w:i/>
          <w:iCs/>
        </w:rPr>
        <w:t>Aquatic Toxicology</w:t>
      </w:r>
      <w:r w:rsidRPr="00F06852">
        <w:t xml:space="preserve"> 214 (September):105231. https://doi.org/10.1016/j.aquatox.2019.105231.</w:t>
      </w:r>
    </w:p>
    <w:p w14:paraId="577667DD" w14:textId="77777777" w:rsidR="00F06852" w:rsidRPr="00F06852" w:rsidRDefault="00F06852" w:rsidP="00510ACD">
      <w:pPr>
        <w:pStyle w:val="Bibliography"/>
        <w:spacing w:after="220"/>
      </w:pPr>
      <w:r w:rsidRPr="00F06852">
        <w:t xml:space="preserve">Greer, Justin B., Ellie M. Dalsky, Rachael F. Lane, and John D. Hansen. 2023. “Establishing an In Vitro Model to Assess the Toxicity of 6PPD-Quinone and Other Tire Wear Transformation Products.” </w:t>
      </w:r>
      <w:r w:rsidRPr="00F06852">
        <w:rPr>
          <w:i/>
          <w:iCs/>
        </w:rPr>
        <w:t>Environmental Science &amp; Technology Letters</w:t>
      </w:r>
      <w:r w:rsidRPr="00F06852">
        <w:t>, May. https://doi.org/10.1021/acs.estlett.3c00196.</w:t>
      </w:r>
    </w:p>
    <w:p w14:paraId="747B7494" w14:textId="77777777" w:rsidR="00F06852" w:rsidRPr="00F06852" w:rsidRDefault="00F06852" w:rsidP="00510ACD">
      <w:pPr>
        <w:pStyle w:val="Bibliography"/>
        <w:spacing w:after="220"/>
      </w:pPr>
      <w:r w:rsidRPr="00F06852">
        <w:t xml:space="preserve">Hawthorne, Steven B., Carol B. Grabanski, David J. Miller, and Joseph P. Kreitinger. 2005. “Solid-Phase Microextraction Measurement of Parent and Alkyl Polycyclic Aromatic Hydrocarbons in Milliliter Sediment Pore Water Samples and Determination of KDOC Values.” </w:t>
      </w:r>
      <w:r w:rsidRPr="00F06852">
        <w:rPr>
          <w:i/>
          <w:iCs/>
        </w:rPr>
        <w:t>Environmental Science &amp; Technology</w:t>
      </w:r>
      <w:r w:rsidRPr="00F06852">
        <w:t xml:space="preserve"> 39 (8): 2795–2803. https://doi.org/10.1021/es0405171.</w:t>
      </w:r>
    </w:p>
    <w:p w14:paraId="3F34562A" w14:textId="77777777" w:rsidR="00F06852" w:rsidRPr="00F06852" w:rsidRDefault="00F06852" w:rsidP="00510ACD">
      <w:pPr>
        <w:pStyle w:val="Bibliography"/>
        <w:spacing w:after="220"/>
      </w:pPr>
      <w:r w:rsidRPr="00F06852">
        <w:t xml:space="preserve">Hawthorne, Steven B., David J. Miller, and Carol B. Grabanski. 2009. “Measuring Low Picogram Per Liter Concentrations of Freely Dissolved Polychlorinated Biphenyls in Sediment Pore Water Using Passive Sampling with Polyoxymethylene.” </w:t>
      </w:r>
      <w:r w:rsidRPr="00F06852">
        <w:rPr>
          <w:i/>
          <w:iCs/>
        </w:rPr>
        <w:t>Analytical Chemistry</w:t>
      </w:r>
      <w:r w:rsidRPr="00F06852">
        <w:t xml:space="preserve"> 81 (22): 9472–80. https://doi.org/10.1021/ac9019413.</w:t>
      </w:r>
    </w:p>
    <w:p w14:paraId="55DA6199" w14:textId="77777777" w:rsidR="00F06852" w:rsidRPr="00F06852" w:rsidRDefault="00F06852" w:rsidP="00510ACD">
      <w:pPr>
        <w:pStyle w:val="Bibliography"/>
        <w:spacing w:after="220"/>
      </w:pPr>
      <w:r w:rsidRPr="00F06852">
        <w:t>Holzer, Katie. 2023. “Why Didn’t the Salmon Cross the Road? Occurrence and Treatment of a Newly Discovered Tire Chemical.” In . https://pdxscholar.library.pdx.edu/uerc/2023/Presentations/8.</w:t>
      </w:r>
    </w:p>
    <w:p w14:paraId="35DF0A57" w14:textId="77777777" w:rsidR="00F06852" w:rsidRPr="00F06852" w:rsidRDefault="00F06852" w:rsidP="00510ACD">
      <w:pPr>
        <w:pStyle w:val="Bibliography"/>
        <w:spacing w:after="220"/>
      </w:pPr>
      <w:r w:rsidRPr="00F06852">
        <w:t xml:space="preserve">Huckins, James N., Jimmie D. Petty, and Kees Booji. 2006. </w:t>
      </w:r>
      <w:r w:rsidRPr="00F06852">
        <w:rPr>
          <w:i/>
          <w:iCs/>
        </w:rPr>
        <w:t>Monitors of Organic Chemicals in the Environment Semipermeable Membrane Devices</w:t>
      </w:r>
      <w:r w:rsidRPr="00F06852">
        <w:t>. Springer eBooks. https://doi.org/10.1007/0-387-35414-x.</w:t>
      </w:r>
    </w:p>
    <w:p w14:paraId="489C8AB0" w14:textId="77777777" w:rsidR="00F06852" w:rsidRPr="00F06852" w:rsidRDefault="00F06852" w:rsidP="00510ACD">
      <w:pPr>
        <w:pStyle w:val="Bibliography"/>
        <w:spacing w:after="220"/>
      </w:pPr>
      <w:r w:rsidRPr="00F06852">
        <w:t xml:space="preserve">Huckins, James N., Mark W. Tubergen, and Gamini K. Manuweera. 1990. “Semipermeable Membrane Devices Containing Model Lipid: A New Approach to Monitoring the Bioavaiiability of Lipophilic Contaminants and Estimating Their Bioconcentration Potential.” </w:t>
      </w:r>
      <w:r w:rsidRPr="00F06852">
        <w:rPr>
          <w:i/>
          <w:iCs/>
        </w:rPr>
        <w:t>Chemosphere</w:t>
      </w:r>
      <w:r w:rsidRPr="00F06852">
        <w:t xml:space="preserve"> 20 (5): 533–52. https://doi.org/10.1016/0045-6535(90)90110-F.</w:t>
      </w:r>
    </w:p>
    <w:p w14:paraId="38816F09" w14:textId="77777777" w:rsidR="00F06852" w:rsidRPr="00F06852" w:rsidRDefault="00F06852" w:rsidP="00510ACD">
      <w:pPr>
        <w:pStyle w:val="Bibliography"/>
        <w:spacing w:after="220"/>
      </w:pPr>
      <w:r w:rsidRPr="00F06852">
        <w:t xml:space="preserve">Johannessen, Cassandra, Paul Helm, and Chris D. Metcalfe. 2021. “Detection of Selected Tire Wear Compounds in Urban Receiving Waters.” </w:t>
      </w:r>
      <w:r w:rsidRPr="00F06852">
        <w:rPr>
          <w:i/>
          <w:iCs/>
        </w:rPr>
        <w:t>Environmental Pollution</w:t>
      </w:r>
      <w:r w:rsidRPr="00F06852">
        <w:t xml:space="preserve"> 287 (October):117659. https://doi.org/10.1016/j.envpol.2021.117659.</w:t>
      </w:r>
    </w:p>
    <w:p w14:paraId="588D71BA" w14:textId="77777777" w:rsidR="00F06852" w:rsidRPr="00F06852" w:rsidRDefault="00F06852" w:rsidP="00510ACD">
      <w:pPr>
        <w:pStyle w:val="Bibliography"/>
        <w:spacing w:after="220"/>
      </w:pPr>
      <w:r w:rsidRPr="00F06852">
        <w:t xml:space="preserve">Johannessen, Cassandra, and Chris D. Metcalfe. 2022. “The Occurrence of Tire Wear Compounds and Their Transformation Products in Municipal Wastewater and Drinking Water Treatment Plants.” </w:t>
      </w:r>
      <w:r w:rsidRPr="00F06852">
        <w:rPr>
          <w:i/>
          <w:iCs/>
        </w:rPr>
        <w:t>Environmental Monitoring and Assessment</w:t>
      </w:r>
      <w:r w:rsidRPr="00F06852">
        <w:t xml:space="preserve"> 194 (10): 731. https://doi.org/10.1007/s10661-022-10450-9.</w:t>
      </w:r>
    </w:p>
    <w:p w14:paraId="4550D505" w14:textId="77777777" w:rsidR="00F06852" w:rsidRPr="00F06852" w:rsidRDefault="00F06852" w:rsidP="00510ACD">
      <w:pPr>
        <w:pStyle w:val="Bibliography"/>
        <w:spacing w:after="220"/>
      </w:pPr>
      <w:r w:rsidRPr="00F06852">
        <w:t>Lane, Rachael Frances, Kelly L. Smalling, Paul M. Bradley, Justin B. Greer, Stephanie E. Gordon, John D. Hansen, Andrew R. Spanjer, Dana W. Kolpin, and Jason R. Masoner. 2024. “Tire-Derived Contaminants 6ppd and 6ppd-Q: Analysis, Sample Handling, and Reconnaissance of United States Stream Exposures.” https://doi.org/10.2139/ssrn.4824411.</w:t>
      </w:r>
    </w:p>
    <w:p w14:paraId="49090299" w14:textId="77777777" w:rsidR="00F06852" w:rsidRPr="00F06852" w:rsidRDefault="00F06852" w:rsidP="00510ACD">
      <w:pPr>
        <w:pStyle w:val="Bibliography"/>
        <w:spacing w:after="220"/>
      </w:pPr>
      <w:r w:rsidRPr="00F06852">
        <w:t xml:space="preserve">Larson, Chad A., Glenn Merritt, Jack Janisch, Jill Lemmon, Meghan Rosewood-Thurman, Brian Engeness, Stacy Polkowske, and George Onwumere. 2019. “The First Statewide Stream Macroinvertebrate Bioassessment in Washington State with a Relative Risk and Attributable Risk Analysis for Multiple Stressors.” </w:t>
      </w:r>
      <w:r w:rsidRPr="00F06852">
        <w:rPr>
          <w:i/>
          <w:iCs/>
        </w:rPr>
        <w:t>Ecological Indicators</w:t>
      </w:r>
      <w:r w:rsidRPr="00F06852">
        <w:t xml:space="preserve"> 102 (July):175–85. https://doi.org/10.1016/j.ecolind.2019.02.032.</w:t>
      </w:r>
    </w:p>
    <w:p w14:paraId="79B582FE" w14:textId="77777777" w:rsidR="00F06852" w:rsidRPr="00F06852" w:rsidRDefault="00F06852" w:rsidP="00510ACD">
      <w:pPr>
        <w:pStyle w:val="Bibliography"/>
        <w:spacing w:after="220"/>
      </w:pPr>
      <w:r w:rsidRPr="00F06852">
        <w:lastRenderedPageBreak/>
        <w:t xml:space="preserve">Maurer, Loïc, Eric Carmona, Oliver Machate, Tobias Schulze, Martin Krauss, and Werner Brack. 2023. “Contamination Pattern and Risk Assessment of Polar Compounds in Snow Melt: An Integrative Proxy of Road Runoffs.” </w:t>
      </w:r>
      <w:r w:rsidRPr="00F06852">
        <w:rPr>
          <w:i/>
          <w:iCs/>
        </w:rPr>
        <w:t>Environmental Science &amp; Technology</w:t>
      </w:r>
      <w:r w:rsidRPr="00F06852">
        <w:t xml:space="preserve"> 57 (10): 4143–52. https://doi.org/10.1021/acs.est.2c05784.</w:t>
      </w:r>
    </w:p>
    <w:p w14:paraId="436F3B31" w14:textId="77777777" w:rsidR="00F06852" w:rsidRPr="00F06852" w:rsidRDefault="00F06852" w:rsidP="00510ACD">
      <w:pPr>
        <w:pStyle w:val="Bibliography"/>
        <w:spacing w:after="220"/>
      </w:pPr>
      <w:r w:rsidRPr="00F06852">
        <w:t xml:space="preserve">Mayer, Philipp, Wouter H. J. Vaes, Femke Wijnker, Karin C. H. M. Legierse, Rik (H.) Kraaij, Johannes Tolls, and Joop L. M. Hermens. 2000. “Sensing Dissolved Sediment Porewater Concentrations of Persistent and Bioaccumulative Pollutants Using Disposable Solid-Phase Microextraction Fibers.” </w:t>
      </w:r>
      <w:r w:rsidRPr="00F06852">
        <w:rPr>
          <w:i/>
          <w:iCs/>
        </w:rPr>
        <w:t>Environmental Science &amp; Technology</w:t>
      </w:r>
      <w:r w:rsidRPr="00F06852">
        <w:t xml:space="preserve"> 34 (24): 5177–83. https://doi.org/10.1021/es001179g.</w:t>
      </w:r>
    </w:p>
    <w:p w14:paraId="1D3E9674" w14:textId="77777777" w:rsidR="00F06852" w:rsidRPr="00F06852" w:rsidRDefault="00F06852" w:rsidP="00510ACD">
      <w:pPr>
        <w:pStyle w:val="Bibliography"/>
        <w:spacing w:after="220"/>
      </w:pPr>
      <w:r w:rsidRPr="00F06852">
        <w:t xml:space="preserve">Nedrich, Sara. 2022. </w:t>
      </w:r>
      <w:r w:rsidRPr="00F06852">
        <w:rPr>
          <w:i/>
          <w:iCs/>
        </w:rPr>
        <w:t>Preliminary Investigation of the Occurrence of 6PPD-Quinone in Michigan’s Surface Water</w:t>
      </w:r>
      <w:r w:rsidRPr="00F06852">
        <w:t>. https://doi.org/10.13140/RG.2.2.34478.59204.</w:t>
      </w:r>
    </w:p>
    <w:p w14:paraId="051E96D8" w14:textId="77777777" w:rsidR="00F06852" w:rsidRPr="00F06852" w:rsidRDefault="00F06852" w:rsidP="00510ACD">
      <w:pPr>
        <w:pStyle w:val="Bibliography"/>
        <w:spacing w:after="220"/>
      </w:pPr>
      <w:r w:rsidRPr="00F06852">
        <w:t xml:space="preserve">Nipen, Maja, Rolf David Vogt, Pernilla Bohlin-Nizzetto, Katrine Borgå, Eliezer Brown Mwakalapa, Anders Røsrud Borgen, Martin Schlabach, Guttorm Christensen, Aviti John Mmochi, and Knut Breivik. 2022. “Increasing Trends of Legacy and Emerging Organic Contaminants in a Dated Sediment Core from East-Africa.” </w:t>
      </w:r>
      <w:r w:rsidRPr="00F06852">
        <w:rPr>
          <w:i/>
          <w:iCs/>
        </w:rPr>
        <w:t>Frontiers in Environmental Science</w:t>
      </w:r>
      <w:r w:rsidRPr="00F06852">
        <w:t xml:space="preserve"> 9. https://www.frontiersin.org/articles/10.3389/fenvs.2021.805544.</w:t>
      </w:r>
    </w:p>
    <w:p w14:paraId="018D8083" w14:textId="77777777" w:rsidR="00F06852" w:rsidRPr="00F06852" w:rsidRDefault="00F06852" w:rsidP="00510ACD">
      <w:pPr>
        <w:pStyle w:val="Bibliography"/>
        <w:spacing w:after="220"/>
      </w:pPr>
      <w:r w:rsidRPr="00F06852">
        <w:t xml:space="preserve">OECD. 2021. </w:t>
      </w:r>
      <w:r w:rsidRPr="00F06852">
        <w:rPr>
          <w:i/>
          <w:iCs/>
        </w:rPr>
        <w:t>Test No. 249: Fish Cell Line Acute Toxicity — The RTgill-W1 Cell Line Assay</w:t>
      </w:r>
      <w:r w:rsidRPr="00F06852">
        <w:t>. OECD Guidelines for the Testing of Chemicals, Section 2. OECD. https://doi.org/10.1787/c66d5190-en.</w:t>
      </w:r>
    </w:p>
    <w:p w14:paraId="2C87E33B" w14:textId="77777777" w:rsidR="00F06852" w:rsidRPr="00F06852" w:rsidRDefault="00F06852" w:rsidP="00510ACD">
      <w:pPr>
        <w:pStyle w:val="Bibliography"/>
        <w:spacing w:after="220"/>
      </w:pPr>
      <w:r w:rsidRPr="00F06852">
        <w:t xml:space="preserve">Rauert, Cassandra, Nathan Charlton, Elvis D. Okoffo, Ryan S. Stanton, Alon R. Agua, Michael C. Pirrung, and Kevin V. Thomas. 2022. “Concentrations of Tire Additive Chemicals and Tire Road Wear Particles in an Australian Urban Tributary.” </w:t>
      </w:r>
      <w:r w:rsidRPr="00F06852">
        <w:rPr>
          <w:i/>
          <w:iCs/>
        </w:rPr>
        <w:t>Environmental Science &amp; Technology</w:t>
      </w:r>
      <w:r w:rsidRPr="00F06852">
        <w:t>, January. https://doi.org/10.1021/acs.est.1c07451.</w:t>
      </w:r>
    </w:p>
    <w:p w14:paraId="74250667" w14:textId="77777777" w:rsidR="00F06852" w:rsidRPr="00F06852" w:rsidRDefault="00F06852" w:rsidP="00510ACD">
      <w:pPr>
        <w:pStyle w:val="Bibliography"/>
        <w:spacing w:after="220"/>
      </w:pPr>
      <w:r w:rsidRPr="00F06852">
        <w:t xml:space="preserve">Schubauer-Berigan, Joseph P., Eric A. Foote, and Victor S. Magar. 2012. “Using SPMDs to Assess Natural Recovery of PCB-Contaminated Sediments in Lake Hartwell, SC: I. A Field Test of New In-Situ Deployment Methods.” </w:t>
      </w:r>
      <w:r w:rsidRPr="00F06852">
        <w:rPr>
          <w:i/>
          <w:iCs/>
        </w:rPr>
        <w:t>Soil and Sediment Contamination: An International Journal</w:t>
      </w:r>
      <w:r w:rsidRPr="00F06852">
        <w:t xml:space="preserve"> 21 (1): 82–100. https://doi.org/10.1080/15320383.2012.636777.</w:t>
      </w:r>
    </w:p>
    <w:p w14:paraId="4B739D0F" w14:textId="77777777" w:rsidR="00F06852" w:rsidRPr="00F06852" w:rsidRDefault="00F06852" w:rsidP="00510ACD">
      <w:pPr>
        <w:pStyle w:val="Bibliography"/>
        <w:spacing w:after="220"/>
      </w:pPr>
      <w:r w:rsidRPr="00F06852">
        <w:t xml:space="preserve">Schwarzenbach, R.P., P.M. Gschwend, and D.M. Imboden. 2003. </w:t>
      </w:r>
      <w:r w:rsidRPr="00F06852">
        <w:rPr>
          <w:i/>
          <w:iCs/>
        </w:rPr>
        <w:t>Environmental Organic Chemistry</w:t>
      </w:r>
      <w:r w:rsidRPr="00F06852">
        <w:t>. Hoboken, NJ, USA: Wiley-Interscience.</w:t>
      </w:r>
    </w:p>
    <w:p w14:paraId="2D5D1F71" w14:textId="77777777" w:rsidR="00F06852" w:rsidRPr="00F06852" w:rsidRDefault="00F06852" w:rsidP="00510ACD">
      <w:pPr>
        <w:pStyle w:val="Bibliography"/>
        <w:spacing w:after="220"/>
      </w:pPr>
      <w:r w:rsidRPr="00F06852">
        <w:t xml:space="preserve">Seiwert, Bettina, Maolida Nihemaiti, Mareva Troussier, Steffen Weyrauch, and Thorsten Reemtsma. 2022. “Abiotic Oxidative Transformation of 6-PPD and 6-PPD Quinone from Tires and Occurrence of Their Products in Snow from Urban Roads and in Municipal Wastewater.” </w:t>
      </w:r>
      <w:r w:rsidRPr="00F06852">
        <w:rPr>
          <w:i/>
          <w:iCs/>
        </w:rPr>
        <w:t>Water Research</w:t>
      </w:r>
      <w:r w:rsidRPr="00F06852">
        <w:t xml:space="preserve"> 212 (April):118122. https://doi.org/10.1016/j.watres.2022.118122.</w:t>
      </w:r>
    </w:p>
    <w:p w14:paraId="688C0778" w14:textId="77777777" w:rsidR="00F06852" w:rsidRPr="00F06852" w:rsidRDefault="00F06852" w:rsidP="00510ACD">
      <w:pPr>
        <w:pStyle w:val="Bibliography"/>
        <w:spacing w:after="220"/>
      </w:pPr>
      <w:r w:rsidRPr="00F06852">
        <w:t>Smith, R. 2023. “Quality Assurance Project Plan: Monitoring of Tire Contaminants in Coho Salmon Watersheds.” 23-03–113. Olympia, WA: Washington State Department of Ecology. https://apps.ecology.wa.gov/publications/SummaryPages/2303113.html.</w:t>
      </w:r>
    </w:p>
    <w:p w14:paraId="5F076321" w14:textId="77777777" w:rsidR="00F06852" w:rsidRPr="00F06852" w:rsidRDefault="00F06852" w:rsidP="00510ACD">
      <w:pPr>
        <w:pStyle w:val="Bibliography"/>
        <w:spacing w:after="220"/>
      </w:pPr>
      <w:r w:rsidRPr="00F06852">
        <w:t xml:space="preserve">Tian, Zhenyu, Melissa Gonzalez, Craig A. Rideout, Haoqi Nina Zhao, Ximin Hu, Jill Wetzel, Emma Mudrock, C. Andrew James, Jenifer K. McIntyre, and Edward P. Kolodziej. 2022. “6PPD-Quinone: Revised Toxicity Assessment and Quantification with a Commercial Standard.” </w:t>
      </w:r>
      <w:r w:rsidRPr="00F06852">
        <w:rPr>
          <w:i/>
          <w:iCs/>
        </w:rPr>
        <w:t>Environmental Science &amp; Technology Letters</w:t>
      </w:r>
      <w:r w:rsidRPr="00F06852">
        <w:t>, January, acs.estlett.1c00910. https://doi.org/10.1021/acs.estlett.1c00910.</w:t>
      </w:r>
    </w:p>
    <w:p w14:paraId="3972CF57" w14:textId="77777777" w:rsidR="00F06852" w:rsidRPr="00F06852" w:rsidRDefault="00F06852" w:rsidP="00510ACD">
      <w:pPr>
        <w:pStyle w:val="Bibliography"/>
        <w:spacing w:after="220"/>
      </w:pPr>
      <w:r w:rsidRPr="00F06852">
        <w:t xml:space="preserve">Tian, Zhenyu, Haoqi Zhao, Katherine T. Peter, Melissa Gonzalez, Jill Wetzel, Christopher Wu, Ximin Hu, et al. 2021. “A Ubiquitous Tire Rubber–Derived Chemical Induces Acute Mortality in Coho Salmon.” </w:t>
      </w:r>
      <w:r w:rsidRPr="00F06852">
        <w:rPr>
          <w:i/>
          <w:iCs/>
        </w:rPr>
        <w:t>Science</w:t>
      </w:r>
      <w:r w:rsidRPr="00F06852">
        <w:t xml:space="preserve"> 371 (6525): 185–89. https://doi.org/10.1126/science.abd6951.</w:t>
      </w:r>
    </w:p>
    <w:p w14:paraId="04891B18" w14:textId="77777777" w:rsidR="00F06852" w:rsidRPr="00F06852" w:rsidRDefault="00F06852" w:rsidP="00510ACD">
      <w:pPr>
        <w:pStyle w:val="Bibliography"/>
        <w:spacing w:after="220"/>
      </w:pPr>
      <w:r w:rsidRPr="00F06852">
        <w:t xml:space="preserve">Vinturella, Amy E., Robert M. Burgess, Brent A. Coull, Kimberly M. Thompson, and James P. Shine. 2004. “Use of Passive Samplers to Mimic Uptake of Polycyclic Aromatic Hydrocarbons by Benthic Polychaetes.” </w:t>
      </w:r>
      <w:r w:rsidRPr="00F06852">
        <w:rPr>
          <w:i/>
          <w:iCs/>
        </w:rPr>
        <w:t>Environmental Science &amp; Technology</w:t>
      </w:r>
      <w:r w:rsidRPr="00F06852">
        <w:t xml:space="preserve"> 38 (4): 1154–60. https://doi.org/10.1021/es034706f.</w:t>
      </w:r>
    </w:p>
    <w:p w14:paraId="1AE11D12" w14:textId="77777777" w:rsidR="00F06852" w:rsidRPr="00F06852" w:rsidRDefault="00F06852" w:rsidP="00510ACD">
      <w:pPr>
        <w:pStyle w:val="Bibliography"/>
        <w:spacing w:after="220"/>
      </w:pPr>
      <w:r w:rsidRPr="00F06852">
        <w:t xml:space="preserve">Wu, Jiabin, Guodong Cao, Feng Zhang, and Zongwei Cai. 2023. “A New Toxicity Mechanism of </w:t>
      </w:r>
      <w:r w:rsidRPr="00F06852">
        <w:rPr>
          <w:i/>
          <w:iCs/>
        </w:rPr>
        <w:t>N-</w:t>
      </w:r>
      <w:r w:rsidRPr="00F06852">
        <w:t>(1,3-Dimethylbutyl)-</w:t>
      </w:r>
      <w:r w:rsidRPr="00F06852">
        <w:rPr>
          <w:i/>
          <w:iCs/>
        </w:rPr>
        <w:t>N′</w:t>
      </w:r>
      <w:r w:rsidRPr="00F06852">
        <w:t>-Phenyl-</w:t>
      </w:r>
      <w:r w:rsidRPr="00F06852">
        <w:rPr>
          <w:i/>
          <w:iCs/>
        </w:rPr>
        <w:t>p-</w:t>
      </w:r>
      <w:r w:rsidRPr="00F06852">
        <w:t xml:space="preserve">Phenylenediamine Quinone: Formation of DNA Adducts in Mammalian Cells and Aqueous Organisms.” </w:t>
      </w:r>
      <w:r w:rsidRPr="00F06852">
        <w:rPr>
          <w:i/>
          <w:iCs/>
        </w:rPr>
        <w:t>Science of the Total Environment</w:t>
      </w:r>
      <w:r w:rsidRPr="00F06852">
        <w:t xml:space="preserve"> 866 (March):161373. https://doi.org/10.1016/j.scitotenv.2022.161373.</w:t>
      </w:r>
    </w:p>
    <w:p w14:paraId="4924FB9A" w14:textId="77777777" w:rsidR="00F06852" w:rsidRPr="00F06852" w:rsidRDefault="00F06852" w:rsidP="00510ACD">
      <w:pPr>
        <w:pStyle w:val="Bibliography"/>
        <w:spacing w:after="220"/>
      </w:pPr>
      <w:r w:rsidRPr="00F06852">
        <w:t>Yajing, Sun, Imran Rashid Rajput, Huang Ying, Yu Fei, Edmond Sanganyado, Li Ping, Wang Jingzhen, and Liu Wenhua. 2018. “Establishment and Characterization of Pygmy Killer Whale (</w:t>
      </w:r>
      <w:r w:rsidRPr="00F06852">
        <w:rPr>
          <w:i/>
          <w:iCs/>
        </w:rPr>
        <w:t>Feresa Attenuata</w:t>
      </w:r>
      <w:r w:rsidRPr="00F06852">
        <w:t xml:space="preserve">) Dermal Fibroblast Cell Line.” </w:t>
      </w:r>
      <w:r w:rsidRPr="00F06852">
        <w:rPr>
          <w:i/>
          <w:iCs/>
        </w:rPr>
        <w:t>PloS One</w:t>
      </w:r>
      <w:r w:rsidRPr="00F06852">
        <w:t xml:space="preserve"> 13 (3): e0195128. https://doi.org/10.1371/journal.pone.0195128.</w:t>
      </w:r>
    </w:p>
    <w:p w14:paraId="2AD52866" w14:textId="77777777" w:rsidR="00F06852" w:rsidRPr="00F06852" w:rsidRDefault="00F06852" w:rsidP="00510ACD">
      <w:pPr>
        <w:pStyle w:val="Bibliography"/>
        <w:spacing w:after="220"/>
      </w:pPr>
      <w:r w:rsidRPr="00F06852">
        <w:t xml:space="preserve">Zeng, Lixi, Yi Li, Yuxin Sun, Liang-Ying Liu, Mingjie Shen, and Bibai Du. 2023. “Widespread Occurrence and Transport of </w:t>
      </w:r>
      <w:r w:rsidRPr="00F06852">
        <w:rPr>
          <w:i/>
          <w:iCs/>
        </w:rPr>
        <w:t>p</w:t>
      </w:r>
      <w:r w:rsidRPr="00F06852">
        <w:t xml:space="preserve">-Phenylenediamines and Their Quinones in Sediments across Urban Rivers, Estuaries, Coasts, and Deep-Sea Regions.” </w:t>
      </w:r>
      <w:r w:rsidRPr="00F06852">
        <w:rPr>
          <w:i/>
          <w:iCs/>
        </w:rPr>
        <w:t>Environmental Science &amp; Technology</w:t>
      </w:r>
      <w:r w:rsidRPr="00F06852">
        <w:t>, January, acs.est.2c07652. https://doi.org/10.1021/acs.est.2c07652.</w:t>
      </w:r>
    </w:p>
    <w:p w14:paraId="4E7BA8A5" w14:textId="77777777" w:rsidR="00F06852" w:rsidRPr="00F06852" w:rsidRDefault="00F06852" w:rsidP="00510ACD">
      <w:pPr>
        <w:pStyle w:val="Bibliography"/>
        <w:spacing w:after="220"/>
      </w:pPr>
      <w:r w:rsidRPr="00F06852">
        <w:t xml:space="preserve">Zhang, Ruiling, Shizhen Zhao, Xin Liu, Lele Tian, Yangzhi Mo, Xin Yi, Shiyang Liu, Jiaqi Liu, Jun Li, and Gan Zhang. 2023. “Aquatic Environmental Fates and Risks of Benzotriazoles, Benzothiazoles, and </w:t>
      </w:r>
      <w:r w:rsidRPr="00F06852">
        <w:rPr>
          <w:i/>
          <w:iCs/>
        </w:rPr>
        <w:t>p-</w:t>
      </w:r>
      <w:r w:rsidRPr="00F06852">
        <w:t xml:space="preserve">Phenylenediamines in a Catchment Providing Water to a Megacity of China.” </w:t>
      </w:r>
      <w:r w:rsidRPr="00F06852">
        <w:rPr>
          <w:i/>
          <w:iCs/>
        </w:rPr>
        <w:t>Environmental Research</w:t>
      </w:r>
      <w:r w:rsidRPr="00F06852">
        <w:t xml:space="preserve"> 216 (January):114721. https://doi.org/10.1016/j.envres.2022.114721.</w:t>
      </w:r>
    </w:p>
    <w:p w14:paraId="593EB9C0" w14:textId="2FE81411" w:rsidR="00F52AF7" w:rsidRPr="00DB6624" w:rsidRDefault="00F06852" w:rsidP="00510ACD">
      <w:pPr>
        <w:spacing w:after="220"/>
      </w:pPr>
      <w:r>
        <w:fldChar w:fldCharType="end"/>
      </w:r>
    </w:p>
    <w:sectPr w:rsidR="00F52AF7" w:rsidRPr="00DB6624" w:rsidSect="000350C8">
      <w:headerReference w:type="default" r:id="rId17"/>
      <w:footerReference w:type="default" r:id="rId18"/>
      <w:footnotePr>
        <w:numRestart w:val="eachSect"/>
      </w:footnotePr>
      <w:endnotePr>
        <w:numFmt w:val="decimal"/>
      </w:endnotePr>
      <w:pgSz w:w="24480" w:h="15840" w:orient="landscape" w:code="3"/>
      <w:pgMar w:top="1440" w:right="1440" w:bottom="1440" w:left="144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Heather Stettler" w:date="2024-06-19T08:51:00Z" w:initials="HS">
    <w:p w14:paraId="63393575" w14:textId="37BE29F0" w:rsidR="001107A4" w:rsidRDefault="001107A4">
      <w:pPr>
        <w:pStyle w:val="CommentText"/>
      </w:pPr>
      <w:r>
        <w:rPr>
          <w:rStyle w:val="CommentReference"/>
        </w:rPr>
        <w:annotationRef/>
      </w:r>
      <w:r>
        <w:t>Make “duplicate” here? Or is replicate the standard technical term?</w:t>
      </w:r>
    </w:p>
  </w:comment>
  <w:comment w:id="2" w:author="Smith, Rhea (ECY)" w:date="2024-07-30T10:08:00Z" w:initials="S(">
    <w:p w14:paraId="27129BA2" w14:textId="7269E1BE" w:rsidR="001107A4" w:rsidRDefault="001107A4">
      <w:pPr>
        <w:pStyle w:val="CommentText"/>
      </w:pPr>
      <w:r>
        <w:rPr>
          <w:rStyle w:val="CommentReference"/>
        </w:rPr>
        <w:annotationRef/>
      </w:r>
      <w:r w:rsidRPr="22971DCB">
        <w:t>Replicate is preferred</w:t>
      </w:r>
    </w:p>
  </w:comment>
  <w:comment w:id="3" w:author="Steve Brauner" w:date="2024-07-26T11:02:00Z" w:initials="SB">
    <w:p w14:paraId="62A8BC7A" w14:textId="22A8D638" w:rsidR="001107A4" w:rsidRDefault="001107A4" w:rsidP="00EA124A">
      <w:pPr>
        <w:pStyle w:val="CommentText"/>
      </w:pPr>
      <w:r>
        <w:rPr>
          <w:rStyle w:val="CommentReference"/>
        </w:rPr>
        <w:annotationRef/>
      </w:r>
      <w:r>
        <w:t xml:space="preserve">Is this link needed?  If so, please provide context. </w:t>
      </w:r>
      <w:r>
        <w:br/>
        <w:t>(Note: It comes up as “unsafe” when I try to click it, but that might be because it’s from outside the US and is a function of my company’s IT security approach).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393575" w15:done="1"/>
  <w15:commentEx w15:paraId="27129BA2" w15:paraIdParent="63393575" w15:done="1"/>
  <w15:commentEx w15:paraId="62A8B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09C73" w16cex:dateUtc="2024-06-19T12:51:00Z"/>
  <w16cex:commentExtensible w16cex:durableId="60AC9EA0" w16cex:dateUtc="2024-07-30T17:08:00Z"/>
  <w16cex:commentExtensible w16cex:durableId="27C0F808" w16cex:dateUtc="2024-07-26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393575" w16cid:durableId="2AE09C73"/>
  <w16cid:commentId w16cid:paraId="27129BA2" w16cid:durableId="60AC9EA0"/>
  <w16cid:commentId w16cid:paraId="62A8BC7A" w16cid:durableId="27C0F8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9AD17" w14:textId="77777777" w:rsidR="00095C04" w:rsidRDefault="00095C04">
      <w:r>
        <w:separator/>
      </w:r>
    </w:p>
    <w:p w14:paraId="11122DC6" w14:textId="77777777" w:rsidR="00095C04" w:rsidRDefault="00095C04"/>
  </w:endnote>
  <w:endnote w:type="continuationSeparator" w:id="0">
    <w:p w14:paraId="287286F5" w14:textId="77777777" w:rsidR="00095C04" w:rsidRDefault="00095C04">
      <w:r>
        <w:continuationSeparator/>
      </w:r>
    </w:p>
    <w:p w14:paraId="4CB020DF" w14:textId="77777777" w:rsidR="00095C04" w:rsidRDefault="00095C04"/>
  </w:endnote>
  <w:endnote w:type="continuationNotice" w:id="1">
    <w:p w14:paraId="7977244F" w14:textId="77777777" w:rsidR="00095C04" w:rsidRDefault="00095C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TypographicSymbols">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EB43" w14:textId="4D8D378B" w:rsidR="007258F3" w:rsidRPr="00BE3005" w:rsidRDefault="00BE3005" w:rsidP="00BE3005">
    <w:pPr>
      <w:jc w:val="center"/>
    </w:pPr>
    <w:r>
      <w:rPr>
        <w:rStyle w:val="PageNumber"/>
        <w:rFonts w:eastAsiaTheme="majorEastAsia"/>
      </w:rPr>
      <w:t xml:space="preserve">Page </w:t>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rPr>
      <w:t>1</w:t>
    </w:r>
    <w:r>
      <w:rPr>
        <w:rStyle w:val="PageNumber"/>
        <w:rFonts w:eastAsiaTheme="majorEastAsia"/>
      </w:rPr>
      <w:fldChar w:fldCharType="end"/>
    </w:r>
    <w:r>
      <w:rPr>
        <w:rStyle w:val="PageNumber"/>
        <w:rFonts w:eastAsiaTheme="majorEastAsia"/>
      </w:rPr>
      <w:t xml:space="preserve"> of </w:t>
    </w:r>
    <w:r>
      <w:rPr>
        <w:rStyle w:val="PageNumber"/>
        <w:rFonts w:eastAsiaTheme="majorEastAsia"/>
      </w:rPr>
      <w:fldChar w:fldCharType="begin"/>
    </w:r>
    <w:r>
      <w:rPr>
        <w:rStyle w:val="PageNumber"/>
        <w:rFonts w:eastAsiaTheme="majorEastAsia"/>
      </w:rPr>
      <w:instrText xml:space="preserve"> DOCPROPERTY  Pages  \* MERGEFORMAT </w:instrText>
    </w:r>
    <w:r>
      <w:rPr>
        <w:rStyle w:val="PageNumber"/>
        <w:rFonts w:eastAsiaTheme="majorEastAsia"/>
      </w:rPr>
      <w:fldChar w:fldCharType="separate"/>
    </w:r>
    <w:r w:rsidR="00510ACD">
      <w:rPr>
        <w:rStyle w:val="PageNumber"/>
        <w:rFonts w:eastAsiaTheme="majorEastAsia"/>
      </w:rPr>
      <w:t>7</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B461B" w14:textId="77777777" w:rsidR="00095C04" w:rsidRDefault="00095C04">
      <w:r>
        <w:separator/>
      </w:r>
    </w:p>
    <w:p w14:paraId="639D56CB" w14:textId="77777777" w:rsidR="00095C04" w:rsidRDefault="00095C04"/>
  </w:footnote>
  <w:footnote w:type="continuationSeparator" w:id="0">
    <w:p w14:paraId="7184279D" w14:textId="77777777" w:rsidR="00095C04" w:rsidRDefault="00095C04">
      <w:r>
        <w:continuationSeparator/>
      </w:r>
    </w:p>
    <w:p w14:paraId="75F0B65B" w14:textId="77777777" w:rsidR="00095C04" w:rsidRDefault="00095C04"/>
  </w:footnote>
  <w:footnote w:type="continuationNotice" w:id="1">
    <w:p w14:paraId="01110793" w14:textId="77777777" w:rsidR="00095C04" w:rsidRDefault="00095C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D9B14" w14:textId="35F53840" w:rsidR="00BE3005" w:rsidRDefault="003F0CA9" w:rsidP="000350C8">
    <w:pPr>
      <w:pStyle w:val="Header"/>
      <w:tabs>
        <w:tab w:val="clear" w:pos="8640"/>
        <w:tab w:val="right" w:pos="21600"/>
      </w:tabs>
    </w:pPr>
    <w:r>
      <w:t xml:space="preserve">ITRC Tire Anti-Degradants (6PPD) Team </w:t>
    </w:r>
    <w:r>
      <w:tab/>
    </w:r>
    <w:r w:rsidR="009C5D17">
      <w:tab/>
    </w:r>
    <w:r>
      <w:t>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1CA1"/>
    <w:multiLevelType w:val="hybridMultilevel"/>
    <w:tmpl w:val="F4503754"/>
    <w:lvl w:ilvl="0" w:tplc="21FC46A6">
      <w:start w:val="1"/>
      <w:numFmt w:val="bullet"/>
      <w:lvlText w:val=""/>
      <w:lvlJc w:val="left"/>
      <w:pPr>
        <w:tabs>
          <w:tab w:val="num" w:pos="360"/>
        </w:tabs>
        <w:ind w:left="360" w:hanging="360"/>
      </w:pPr>
      <w:rPr>
        <w:rFonts w:ascii="Symbol" w:hAnsi="Symbol" w:cs="Times New Roman" w:hint="default"/>
      </w:rPr>
    </w:lvl>
    <w:lvl w:ilvl="1" w:tplc="CF0824F8">
      <w:start w:val="1"/>
      <w:numFmt w:val="bullet"/>
      <w:lvlText w:val=""/>
      <w:lvlJc w:val="left"/>
      <w:pPr>
        <w:tabs>
          <w:tab w:val="num" w:pos="1440"/>
        </w:tabs>
        <w:ind w:left="1440" w:hanging="360"/>
      </w:pPr>
      <w:rPr>
        <w:rFonts w:ascii="WP TypographicSymbols" w:hAnsi="WP TypographicSymbols" w:hint="default"/>
      </w:rPr>
    </w:lvl>
    <w:lvl w:ilvl="2" w:tplc="21FC46A6">
      <w:start w:val="1"/>
      <w:numFmt w:val="bullet"/>
      <w:lvlText w:val=""/>
      <w:lvlJc w:val="left"/>
      <w:pPr>
        <w:tabs>
          <w:tab w:val="num" w:pos="2160"/>
        </w:tabs>
        <w:ind w:left="2160" w:hanging="360"/>
      </w:pPr>
      <w:rPr>
        <w:rFonts w:ascii="Symbol"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151D1"/>
    <w:multiLevelType w:val="hybridMultilevel"/>
    <w:tmpl w:val="06F08F04"/>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E720D"/>
    <w:multiLevelType w:val="multilevel"/>
    <w:tmpl w:val="5A04C1B6"/>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6EA7B2B"/>
    <w:multiLevelType w:val="hybridMultilevel"/>
    <w:tmpl w:val="211A40E6"/>
    <w:lvl w:ilvl="0" w:tplc="DC3EF95E">
      <w:start w:val="1"/>
      <w:numFmt w:val="bullet"/>
      <w:pStyle w:val="ITRCBulletedLis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551FA"/>
    <w:multiLevelType w:val="hybridMultilevel"/>
    <w:tmpl w:val="38A6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C2DDB"/>
    <w:multiLevelType w:val="singleLevel"/>
    <w:tmpl w:val="DAFEE1E6"/>
    <w:lvl w:ilvl="0">
      <w:start w:val="1"/>
      <w:numFmt w:val="decimal"/>
      <w:lvlText w:val="%1."/>
      <w:lvlJc w:val="left"/>
      <w:pPr>
        <w:tabs>
          <w:tab w:val="num" w:pos="1080"/>
        </w:tabs>
        <w:ind w:left="1080" w:hanging="360"/>
      </w:pPr>
      <w:rPr>
        <w:rFonts w:hint="default"/>
      </w:rPr>
    </w:lvl>
  </w:abstractNum>
  <w:abstractNum w:abstractNumId="6" w15:restartNumberingAfterBreak="0">
    <w:nsid w:val="102460FB"/>
    <w:multiLevelType w:val="hybridMultilevel"/>
    <w:tmpl w:val="A0C4E69E"/>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3B55EC"/>
    <w:multiLevelType w:val="singleLevel"/>
    <w:tmpl w:val="FE28ED16"/>
    <w:lvl w:ilvl="0">
      <w:start w:val="1"/>
      <w:numFmt w:val="decimal"/>
      <w:lvlText w:val="%1."/>
      <w:lvlJc w:val="left"/>
      <w:pPr>
        <w:tabs>
          <w:tab w:val="num" w:pos="1080"/>
        </w:tabs>
        <w:ind w:left="1080" w:hanging="360"/>
      </w:pPr>
      <w:rPr>
        <w:rFonts w:hint="default"/>
      </w:rPr>
    </w:lvl>
  </w:abstractNum>
  <w:abstractNum w:abstractNumId="8" w15:restartNumberingAfterBreak="0">
    <w:nsid w:val="1EA275E0"/>
    <w:multiLevelType w:val="hybridMultilevel"/>
    <w:tmpl w:val="C3621E52"/>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29252C"/>
    <w:multiLevelType w:val="hybridMultilevel"/>
    <w:tmpl w:val="84961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554896"/>
    <w:multiLevelType w:val="hybridMultilevel"/>
    <w:tmpl w:val="CCD6B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3F3764"/>
    <w:multiLevelType w:val="multilevel"/>
    <w:tmpl w:val="39805C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9781769"/>
    <w:multiLevelType w:val="hybridMultilevel"/>
    <w:tmpl w:val="9E300C06"/>
    <w:lvl w:ilvl="0" w:tplc="C054DE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21325"/>
    <w:multiLevelType w:val="multilevel"/>
    <w:tmpl w:val="39805C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8C76A71"/>
    <w:multiLevelType w:val="multilevel"/>
    <w:tmpl w:val="5B36A5D2"/>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B851B50"/>
    <w:multiLevelType w:val="hybridMultilevel"/>
    <w:tmpl w:val="1740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609A0"/>
    <w:multiLevelType w:val="hybridMultilevel"/>
    <w:tmpl w:val="D2B4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5705B"/>
    <w:multiLevelType w:val="hybridMultilevel"/>
    <w:tmpl w:val="3D7069EA"/>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805126"/>
    <w:multiLevelType w:val="hybridMultilevel"/>
    <w:tmpl w:val="E8604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D1439"/>
    <w:multiLevelType w:val="multilevel"/>
    <w:tmpl w:val="39805C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3DC6C0B"/>
    <w:multiLevelType w:val="hybridMultilevel"/>
    <w:tmpl w:val="0CF43F3C"/>
    <w:lvl w:ilvl="0" w:tplc="39642180">
      <w:start w:val="1"/>
      <w:numFmt w:val="upperLetter"/>
      <w:pStyle w:val="ITRCAppendix0lvlsectionheading"/>
      <w:lvlText w:val="Appendix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C356F"/>
    <w:multiLevelType w:val="multilevel"/>
    <w:tmpl w:val="39805C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7B2198F"/>
    <w:multiLevelType w:val="hybridMultilevel"/>
    <w:tmpl w:val="679A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1405D"/>
    <w:multiLevelType w:val="hybridMultilevel"/>
    <w:tmpl w:val="FB9A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C7C1B"/>
    <w:multiLevelType w:val="multilevel"/>
    <w:tmpl w:val="2EACCF3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4A4305F"/>
    <w:multiLevelType w:val="hybridMultilevel"/>
    <w:tmpl w:val="B2620F66"/>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373B6D"/>
    <w:multiLevelType w:val="hybridMultilevel"/>
    <w:tmpl w:val="AD9847C6"/>
    <w:lvl w:ilvl="0" w:tplc="F1E8E9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B22CD0"/>
    <w:multiLevelType w:val="hybridMultilevel"/>
    <w:tmpl w:val="C5CCD0F0"/>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B14F7F"/>
    <w:multiLevelType w:val="hybridMultilevel"/>
    <w:tmpl w:val="F7E6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234B0"/>
    <w:multiLevelType w:val="hybridMultilevel"/>
    <w:tmpl w:val="1EF2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DE4A30"/>
    <w:multiLevelType w:val="multilevel"/>
    <w:tmpl w:val="5A04C1B6"/>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22075D9"/>
    <w:multiLevelType w:val="hybridMultilevel"/>
    <w:tmpl w:val="A9E8BB5C"/>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776AE3"/>
    <w:multiLevelType w:val="hybridMultilevel"/>
    <w:tmpl w:val="9DA40E76"/>
    <w:lvl w:ilvl="0" w:tplc="0CDCA8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045880">
    <w:abstractNumId w:val="31"/>
  </w:num>
  <w:num w:numId="2" w16cid:durableId="1431271268">
    <w:abstractNumId w:val="8"/>
  </w:num>
  <w:num w:numId="3" w16cid:durableId="1958557675">
    <w:abstractNumId w:val="17"/>
  </w:num>
  <w:num w:numId="4" w16cid:durableId="967396169">
    <w:abstractNumId w:val="7"/>
  </w:num>
  <w:num w:numId="5" w16cid:durableId="1545143237">
    <w:abstractNumId w:val="5"/>
  </w:num>
  <w:num w:numId="6" w16cid:durableId="1072849369">
    <w:abstractNumId w:val="25"/>
  </w:num>
  <w:num w:numId="7" w16cid:durableId="1720323368">
    <w:abstractNumId w:val="0"/>
  </w:num>
  <w:num w:numId="8" w16cid:durableId="1085103742">
    <w:abstractNumId w:val="1"/>
  </w:num>
  <w:num w:numId="9" w16cid:durableId="2025016861">
    <w:abstractNumId w:val="6"/>
  </w:num>
  <w:num w:numId="10" w16cid:durableId="469904978">
    <w:abstractNumId w:val="27"/>
  </w:num>
  <w:num w:numId="11" w16cid:durableId="5638917">
    <w:abstractNumId w:val="26"/>
  </w:num>
  <w:num w:numId="12" w16cid:durableId="395981714">
    <w:abstractNumId w:val="12"/>
  </w:num>
  <w:num w:numId="13" w16cid:durableId="1710716403">
    <w:abstractNumId w:val="12"/>
  </w:num>
  <w:num w:numId="14" w16cid:durableId="320234202">
    <w:abstractNumId w:val="12"/>
  </w:num>
  <w:num w:numId="15" w16cid:durableId="1771927654">
    <w:abstractNumId w:val="12"/>
  </w:num>
  <w:num w:numId="16" w16cid:durableId="683558703">
    <w:abstractNumId w:val="12"/>
  </w:num>
  <w:num w:numId="17" w16cid:durableId="1917785924">
    <w:abstractNumId w:val="12"/>
  </w:num>
  <w:num w:numId="18" w16cid:durableId="1252818870">
    <w:abstractNumId w:val="12"/>
  </w:num>
  <w:num w:numId="19" w16cid:durableId="915434593">
    <w:abstractNumId w:val="12"/>
  </w:num>
  <w:num w:numId="20" w16cid:durableId="278269905">
    <w:abstractNumId w:val="12"/>
  </w:num>
  <w:num w:numId="21" w16cid:durableId="1993874612">
    <w:abstractNumId w:val="12"/>
  </w:num>
  <w:num w:numId="22" w16cid:durableId="585723067">
    <w:abstractNumId w:val="12"/>
  </w:num>
  <w:num w:numId="23" w16cid:durableId="1043288693">
    <w:abstractNumId w:val="12"/>
  </w:num>
  <w:num w:numId="24" w16cid:durableId="117795867">
    <w:abstractNumId w:val="3"/>
  </w:num>
  <w:num w:numId="25" w16cid:durableId="1040278697">
    <w:abstractNumId w:val="3"/>
  </w:num>
  <w:num w:numId="26" w16cid:durableId="64764499">
    <w:abstractNumId w:val="3"/>
  </w:num>
  <w:num w:numId="27" w16cid:durableId="526607166">
    <w:abstractNumId w:val="3"/>
  </w:num>
  <w:num w:numId="28" w16cid:durableId="1916892923">
    <w:abstractNumId w:val="10"/>
  </w:num>
  <w:num w:numId="29" w16cid:durableId="1295523944">
    <w:abstractNumId w:val="9"/>
  </w:num>
  <w:num w:numId="30" w16cid:durableId="2131901317">
    <w:abstractNumId w:val="24"/>
  </w:num>
  <w:num w:numId="31" w16cid:durableId="686102589">
    <w:abstractNumId w:val="22"/>
  </w:num>
  <w:num w:numId="32" w16cid:durableId="869609062">
    <w:abstractNumId w:val="15"/>
  </w:num>
  <w:num w:numId="33" w16cid:durableId="663706112">
    <w:abstractNumId w:val="29"/>
  </w:num>
  <w:num w:numId="34" w16cid:durableId="1025399506">
    <w:abstractNumId w:val="23"/>
  </w:num>
  <w:num w:numId="35" w16cid:durableId="646518286">
    <w:abstractNumId w:val="16"/>
  </w:num>
  <w:num w:numId="36" w16cid:durableId="319577889">
    <w:abstractNumId w:val="4"/>
  </w:num>
  <w:num w:numId="37" w16cid:durableId="214856523">
    <w:abstractNumId w:val="28"/>
  </w:num>
  <w:num w:numId="38" w16cid:durableId="19533931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1552923">
    <w:abstractNumId w:val="20"/>
  </w:num>
  <w:num w:numId="40" w16cid:durableId="259412027">
    <w:abstractNumId w:val="32"/>
  </w:num>
  <w:num w:numId="41" w16cid:durableId="1662611241">
    <w:abstractNumId w:val="13"/>
  </w:num>
  <w:num w:numId="42" w16cid:durableId="832985191">
    <w:abstractNumId w:val="11"/>
  </w:num>
  <w:num w:numId="43" w16cid:durableId="237907796">
    <w:abstractNumId w:val="2"/>
  </w:num>
  <w:num w:numId="44" w16cid:durableId="1422802276">
    <w:abstractNumId w:val="30"/>
  </w:num>
  <w:num w:numId="45" w16cid:durableId="1201015874">
    <w:abstractNumId w:val="21"/>
  </w:num>
  <w:num w:numId="46" w16cid:durableId="877090334">
    <w:abstractNumId w:val="19"/>
  </w:num>
  <w:num w:numId="47" w16cid:durableId="1003045112">
    <w:abstractNumId w:val="14"/>
  </w:num>
  <w:num w:numId="48" w16cid:durableId="9576807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ather Stettler">
    <w15:presenceInfo w15:providerId="Windows Live" w15:userId="218296264c9a2d98"/>
  </w15:person>
  <w15:person w15:author="Smith, Rhea (ECY)">
    <w15:presenceInfo w15:providerId="AD" w15:userId="S::rhsm461_ecy.wa.gov#ext#@itrcteams.onmicrosoft.com::a05a1e4e-9701-4512-b6e6-99a1127c2e7f"/>
  </w15:person>
  <w15:person w15:author="Steve Brauner">
    <w15:presenceInfo w15:providerId="AD" w15:userId="S::sbrauner@environmentalworks.com::aa994fa8-6557-4e15-9503-79c53cf821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64D"/>
    <w:rsid w:val="00000218"/>
    <w:rsid w:val="000016C2"/>
    <w:rsid w:val="000071C1"/>
    <w:rsid w:val="0000750E"/>
    <w:rsid w:val="00011977"/>
    <w:rsid w:val="00012C3D"/>
    <w:rsid w:val="00014A3A"/>
    <w:rsid w:val="00014A7B"/>
    <w:rsid w:val="0002139E"/>
    <w:rsid w:val="0002559A"/>
    <w:rsid w:val="00026357"/>
    <w:rsid w:val="00032C2C"/>
    <w:rsid w:val="000333EB"/>
    <w:rsid w:val="000337C9"/>
    <w:rsid w:val="000350C8"/>
    <w:rsid w:val="000354F2"/>
    <w:rsid w:val="00036534"/>
    <w:rsid w:val="00036810"/>
    <w:rsid w:val="00037B59"/>
    <w:rsid w:val="00037E9D"/>
    <w:rsid w:val="0004071F"/>
    <w:rsid w:val="00040BB5"/>
    <w:rsid w:val="000419CD"/>
    <w:rsid w:val="00046717"/>
    <w:rsid w:val="0004719C"/>
    <w:rsid w:val="000477BC"/>
    <w:rsid w:val="00055208"/>
    <w:rsid w:val="000559BC"/>
    <w:rsid w:val="00055FB8"/>
    <w:rsid w:val="00056A5D"/>
    <w:rsid w:val="0006028B"/>
    <w:rsid w:val="00061ADE"/>
    <w:rsid w:val="000625E3"/>
    <w:rsid w:val="00075C48"/>
    <w:rsid w:val="000879ED"/>
    <w:rsid w:val="00092A16"/>
    <w:rsid w:val="0009410D"/>
    <w:rsid w:val="00094B1A"/>
    <w:rsid w:val="00095C04"/>
    <w:rsid w:val="000A6D7F"/>
    <w:rsid w:val="000A7AED"/>
    <w:rsid w:val="000B05E8"/>
    <w:rsid w:val="000B087B"/>
    <w:rsid w:val="000B383C"/>
    <w:rsid w:val="000B3ECD"/>
    <w:rsid w:val="000B607D"/>
    <w:rsid w:val="000C0180"/>
    <w:rsid w:val="000C044F"/>
    <w:rsid w:val="000C09D6"/>
    <w:rsid w:val="000C2AD9"/>
    <w:rsid w:val="000C5854"/>
    <w:rsid w:val="000C5F22"/>
    <w:rsid w:val="000D21B6"/>
    <w:rsid w:val="000D58E6"/>
    <w:rsid w:val="000E373E"/>
    <w:rsid w:val="000E46EC"/>
    <w:rsid w:val="000E7AC6"/>
    <w:rsid w:val="000E7DB8"/>
    <w:rsid w:val="000F3580"/>
    <w:rsid w:val="000F5DBF"/>
    <w:rsid w:val="000F772A"/>
    <w:rsid w:val="00100D22"/>
    <w:rsid w:val="00105B17"/>
    <w:rsid w:val="001107A4"/>
    <w:rsid w:val="001112F3"/>
    <w:rsid w:val="00116FA9"/>
    <w:rsid w:val="001170AF"/>
    <w:rsid w:val="00117C17"/>
    <w:rsid w:val="00120042"/>
    <w:rsid w:val="00120BD0"/>
    <w:rsid w:val="00125948"/>
    <w:rsid w:val="00127774"/>
    <w:rsid w:val="0012797E"/>
    <w:rsid w:val="001279FE"/>
    <w:rsid w:val="00132A7A"/>
    <w:rsid w:val="001339DC"/>
    <w:rsid w:val="00133F3E"/>
    <w:rsid w:val="001350F5"/>
    <w:rsid w:val="0013612F"/>
    <w:rsid w:val="00140943"/>
    <w:rsid w:val="00141B65"/>
    <w:rsid w:val="00142070"/>
    <w:rsid w:val="0014209F"/>
    <w:rsid w:val="00142B1B"/>
    <w:rsid w:val="00143140"/>
    <w:rsid w:val="00143396"/>
    <w:rsid w:val="00143657"/>
    <w:rsid w:val="001451B0"/>
    <w:rsid w:val="00146E10"/>
    <w:rsid w:val="00150E67"/>
    <w:rsid w:val="00153277"/>
    <w:rsid w:val="00156455"/>
    <w:rsid w:val="00161733"/>
    <w:rsid w:val="00162476"/>
    <w:rsid w:val="00164655"/>
    <w:rsid w:val="00166ED9"/>
    <w:rsid w:val="001704B4"/>
    <w:rsid w:val="00170EB2"/>
    <w:rsid w:val="00176D6B"/>
    <w:rsid w:val="00176E70"/>
    <w:rsid w:val="00177689"/>
    <w:rsid w:val="00177A1D"/>
    <w:rsid w:val="00181DF2"/>
    <w:rsid w:val="001851D6"/>
    <w:rsid w:val="0018615A"/>
    <w:rsid w:val="00191882"/>
    <w:rsid w:val="0019472D"/>
    <w:rsid w:val="001949BA"/>
    <w:rsid w:val="001979AC"/>
    <w:rsid w:val="001B0446"/>
    <w:rsid w:val="001B19E6"/>
    <w:rsid w:val="001B36E1"/>
    <w:rsid w:val="001B3C6A"/>
    <w:rsid w:val="001B4B03"/>
    <w:rsid w:val="001B523A"/>
    <w:rsid w:val="001B5C6C"/>
    <w:rsid w:val="001B6B50"/>
    <w:rsid w:val="001C44A2"/>
    <w:rsid w:val="001C48D8"/>
    <w:rsid w:val="001C53FE"/>
    <w:rsid w:val="001C79DC"/>
    <w:rsid w:val="001D139C"/>
    <w:rsid w:val="001D1F90"/>
    <w:rsid w:val="001D3467"/>
    <w:rsid w:val="001D3580"/>
    <w:rsid w:val="001D4C11"/>
    <w:rsid w:val="001D68C1"/>
    <w:rsid w:val="001E2350"/>
    <w:rsid w:val="001E4F0C"/>
    <w:rsid w:val="001E659E"/>
    <w:rsid w:val="001F2F80"/>
    <w:rsid w:val="001F7179"/>
    <w:rsid w:val="002000F3"/>
    <w:rsid w:val="00201D80"/>
    <w:rsid w:val="002020C2"/>
    <w:rsid w:val="00204217"/>
    <w:rsid w:val="00205B2A"/>
    <w:rsid w:val="002067CD"/>
    <w:rsid w:val="00207ADA"/>
    <w:rsid w:val="0021460B"/>
    <w:rsid w:val="00215F84"/>
    <w:rsid w:val="00216DAD"/>
    <w:rsid w:val="00220727"/>
    <w:rsid w:val="00221AAB"/>
    <w:rsid w:val="00224D2E"/>
    <w:rsid w:val="0022690E"/>
    <w:rsid w:val="00226A36"/>
    <w:rsid w:val="00234848"/>
    <w:rsid w:val="002401B1"/>
    <w:rsid w:val="0024171F"/>
    <w:rsid w:val="002458B5"/>
    <w:rsid w:val="00251A1A"/>
    <w:rsid w:val="00253C8E"/>
    <w:rsid w:val="0025516B"/>
    <w:rsid w:val="0025607F"/>
    <w:rsid w:val="00261D11"/>
    <w:rsid w:val="00262AB8"/>
    <w:rsid w:val="00277985"/>
    <w:rsid w:val="00281072"/>
    <w:rsid w:val="0028387F"/>
    <w:rsid w:val="00284383"/>
    <w:rsid w:val="00285BFB"/>
    <w:rsid w:val="002866A2"/>
    <w:rsid w:val="00286E59"/>
    <w:rsid w:val="00290BBE"/>
    <w:rsid w:val="00290BCE"/>
    <w:rsid w:val="0029390B"/>
    <w:rsid w:val="00294CE8"/>
    <w:rsid w:val="00297986"/>
    <w:rsid w:val="002A1D03"/>
    <w:rsid w:val="002A5C9D"/>
    <w:rsid w:val="002B2027"/>
    <w:rsid w:val="002B2A13"/>
    <w:rsid w:val="002B3486"/>
    <w:rsid w:val="002B3985"/>
    <w:rsid w:val="002D0D52"/>
    <w:rsid w:val="002D3CE5"/>
    <w:rsid w:val="002D625A"/>
    <w:rsid w:val="002D6CC4"/>
    <w:rsid w:val="002D79E0"/>
    <w:rsid w:val="002F2827"/>
    <w:rsid w:val="002F3E7B"/>
    <w:rsid w:val="002F56A3"/>
    <w:rsid w:val="002F7457"/>
    <w:rsid w:val="0030187C"/>
    <w:rsid w:val="00303DA7"/>
    <w:rsid w:val="0030583C"/>
    <w:rsid w:val="003122A0"/>
    <w:rsid w:val="00313B19"/>
    <w:rsid w:val="0031581D"/>
    <w:rsid w:val="00316E6B"/>
    <w:rsid w:val="0032088F"/>
    <w:rsid w:val="00323371"/>
    <w:rsid w:val="00323ACA"/>
    <w:rsid w:val="00325977"/>
    <w:rsid w:val="00332E58"/>
    <w:rsid w:val="003407B5"/>
    <w:rsid w:val="00343614"/>
    <w:rsid w:val="00344337"/>
    <w:rsid w:val="003460CB"/>
    <w:rsid w:val="00350F6B"/>
    <w:rsid w:val="0035279E"/>
    <w:rsid w:val="00360A7F"/>
    <w:rsid w:val="00363DF9"/>
    <w:rsid w:val="00364867"/>
    <w:rsid w:val="00367131"/>
    <w:rsid w:val="00375E69"/>
    <w:rsid w:val="00376EF3"/>
    <w:rsid w:val="00380E92"/>
    <w:rsid w:val="0038390C"/>
    <w:rsid w:val="0038399B"/>
    <w:rsid w:val="00384714"/>
    <w:rsid w:val="00386623"/>
    <w:rsid w:val="00386A53"/>
    <w:rsid w:val="00386DE2"/>
    <w:rsid w:val="00387C23"/>
    <w:rsid w:val="00387E71"/>
    <w:rsid w:val="00391C08"/>
    <w:rsid w:val="003940B5"/>
    <w:rsid w:val="00397524"/>
    <w:rsid w:val="003A0765"/>
    <w:rsid w:val="003A2087"/>
    <w:rsid w:val="003A2AAD"/>
    <w:rsid w:val="003A529A"/>
    <w:rsid w:val="003A771D"/>
    <w:rsid w:val="003B03C5"/>
    <w:rsid w:val="003B1E8F"/>
    <w:rsid w:val="003B346C"/>
    <w:rsid w:val="003B7273"/>
    <w:rsid w:val="003C7D07"/>
    <w:rsid w:val="003D04A1"/>
    <w:rsid w:val="003D287E"/>
    <w:rsid w:val="003D2E51"/>
    <w:rsid w:val="003D3AAA"/>
    <w:rsid w:val="003E3C9D"/>
    <w:rsid w:val="003E592C"/>
    <w:rsid w:val="003E6B91"/>
    <w:rsid w:val="003E7D37"/>
    <w:rsid w:val="003F04A9"/>
    <w:rsid w:val="003F0CA9"/>
    <w:rsid w:val="003F2E05"/>
    <w:rsid w:val="003F7467"/>
    <w:rsid w:val="00400782"/>
    <w:rsid w:val="00400BF3"/>
    <w:rsid w:val="004058D7"/>
    <w:rsid w:val="0040667C"/>
    <w:rsid w:val="0041002D"/>
    <w:rsid w:val="00412C17"/>
    <w:rsid w:val="00414348"/>
    <w:rsid w:val="00416B54"/>
    <w:rsid w:val="00421F5A"/>
    <w:rsid w:val="0042284C"/>
    <w:rsid w:val="0042419E"/>
    <w:rsid w:val="0042575B"/>
    <w:rsid w:val="00426766"/>
    <w:rsid w:val="0042704C"/>
    <w:rsid w:val="00427520"/>
    <w:rsid w:val="004326F6"/>
    <w:rsid w:val="00432DE8"/>
    <w:rsid w:val="00437799"/>
    <w:rsid w:val="00444BDC"/>
    <w:rsid w:val="00447EFD"/>
    <w:rsid w:val="004520D6"/>
    <w:rsid w:val="00457678"/>
    <w:rsid w:val="00457AB1"/>
    <w:rsid w:val="004635BE"/>
    <w:rsid w:val="004649D9"/>
    <w:rsid w:val="0046680F"/>
    <w:rsid w:val="00471D00"/>
    <w:rsid w:val="0047525E"/>
    <w:rsid w:val="0048276D"/>
    <w:rsid w:val="0048318C"/>
    <w:rsid w:val="00486189"/>
    <w:rsid w:val="00495B65"/>
    <w:rsid w:val="00495BBA"/>
    <w:rsid w:val="00497E6E"/>
    <w:rsid w:val="004B021D"/>
    <w:rsid w:val="004B62D2"/>
    <w:rsid w:val="004C0DAF"/>
    <w:rsid w:val="004C2C76"/>
    <w:rsid w:val="004C3BFE"/>
    <w:rsid w:val="004C5343"/>
    <w:rsid w:val="004D0B82"/>
    <w:rsid w:val="004D72E1"/>
    <w:rsid w:val="004E1902"/>
    <w:rsid w:val="004E4FBD"/>
    <w:rsid w:val="004E6435"/>
    <w:rsid w:val="004F0195"/>
    <w:rsid w:val="004F265E"/>
    <w:rsid w:val="004F31D3"/>
    <w:rsid w:val="004F3E0D"/>
    <w:rsid w:val="004F3F26"/>
    <w:rsid w:val="004F4BB7"/>
    <w:rsid w:val="004F51CB"/>
    <w:rsid w:val="004F6694"/>
    <w:rsid w:val="0050410B"/>
    <w:rsid w:val="00505AFE"/>
    <w:rsid w:val="00507518"/>
    <w:rsid w:val="00510ACD"/>
    <w:rsid w:val="00511F9E"/>
    <w:rsid w:val="005139B6"/>
    <w:rsid w:val="0051480A"/>
    <w:rsid w:val="005155A2"/>
    <w:rsid w:val="00517B26"/>
    <w:rsid w:val="00524CFC"/>
    <w:rsid w:val="00525574"/>
    <w:rsid w:val="00526F04"/>
    <w:rsid w:val="00530BAB"/>
    <w:rsid w:val="00531940"/>
    <w:rsid w:val="00535012"/>
    <w:rsid w:val="005366E8"/>
    <w:rsid w:val="00537B68"/>
    <w:rsid w:val="00541769"/>
    <w:rsid w:val="005419B9"/>
    <w:rsid w:val="00542AAE"/>
    <w:rsid w:val="00542ED6"/>
    <w:rsid w:val="0054397D"/>
    <w:rsid w:val="00544DF3"/>
    <w:rsid w:val="0054727A"/>
    <w:rsid w:val="00547EB2"/>
    <w:rsid w:val="0055008F"/>
    <w:rsid w:val="005508C0"/>
    <w:rsid w:val="0055526B"/>
    <w:rsid w:val="00557F66"/>
    <w:rsid w:val="005643AD"/>
    <w:rsid w:val="00564930"/>
    <w:rsid w:val="00567DE0"/>
    <w:rsid w:val="00567F87"/>
    <w:rsid w:val="00570182"/>
    <w:rsid w:val="00573414"/>
    <w:rsid w:val="0057552C"/>
    <w:rsid w:val="00577E9F"/>
    <w:rsid w:val="0058006C"/>
    <w:rsid w:val="0058221E"/>
    <w:rsid w:val="005833BA"/>
    <w:rsid w:val="00584D3C"/>
    <w:rsid w:val="005905D9"/>
    <w:rsid w:val="00590C27"/>
    <w:rsid w:val="005934A4"/>
    <w:rsid w:val="005937CE"/>
    <w:rsid w:val="005A0E81"/>
    <w:rsid w:val="005A7077"/>
    <w:rsid w:val="005B624A"/>
    <w:rsid w:val="005B7C21"/>
    <w:rsid w:val="005C6ACC"/>
    <w:rsid w:val="005C7098"/>
    <w:rsid w:val="005C7C96"/>
    <w:rsid w:val="005D0280"/>
    <w:rsid w:val="005D06E7"/>
    <w:rsid w:val="005D08F2"/>
    <w:rsid w:val="005D0D2E"/>
    <w:rsid w:val="005D3C8F"/>
    <w:rsid w:val="005D437C"/>
    <w:rsid w:val="005D44AE"/>
    <w:rsid w:val="005D5F6C"/>
    <w:rsid w:val="005D7769"/>
    <w:rsid w:val="005E10BE"/>
    <w:rsid w:val="005E40BF"/>
    <w:rsid w:val="005E6152"/>
    <w:rsid w:val="005F18C1"/>
    <w:rsid w:val="005F39F0"/>
    <w:rsid w:val="005F7825"/>
    <w:rsid w:val="006002FD"/>
    <w:rsid w:val="00601BD2"/>
    <w:rsid w:val="00602074"/>
    <w:rsid w:val="00602BD5"/>
    <w:rsid w:val="006050E9"/>
    <w:rsid w:val="00606DC6"/>
    <w:rsid w:val="00613014"/>
    <w:rsid w:val="00613BB4"/>
    <w:rsid w:val="006170CA"/>
    <w:rsid w:val="00617BA0"/>
    <w:rsid w:val="0062363A"/>
    <w:rsid w:val="00624640"/>
    <w:rsid w:val="0062521E"/>
    <w:rsid w:val="00625399"/>
    <w:rsid w:val="00626739"/>
    <w:rsid w:val="00631D9A"/>
    <w:rsid w:val="00632141"/>
    <w:rsid w:val="00633708"/>
    <w:rsid w:val="00635CB4"/>
    <w:rsid w:val="00637AF9"/>
    <w:rsid w:val="006423E1"/>
    <w:rsid w:val="0064319A"/>
    <w:rsid w:val="0064568E"/>
    <w:rsid w:val="00645E35"/>
    <w:rsid w:val="00647E3C"/>
    <w:rsid w:val="00655AC7"/>
    <w:rsid w:val="006562DB"/>
    <w:rsid w:val="00657A1E"/>
    <w:rsid w:val="00667BA0"/>
    <w:rsid w:val="0067003F"/>
    <w:rsid w:val="00672C75"/>
    <w:rsid w:val="00674E6C"/>
    <w:rsid w:val="006820EE"/>
    <w:rsid w:val="006841D8"/>
    <w:rsid w:val="006854F4"/>
    <w:rsid w:val="00685FFB"/>
    <w:rsid w:val="006A2994"/>
    <w:rsid w:val="006A3FB2"/>
    <w:rsid w:val="006A44F0"/>
    <w:rsid w:val="006A5612"/>
    <w:rsid w:val="006A7836"/>
    <w:rsid w:val="006B3A0B"/>
    <w:rsid w:val="006B5526"/>
    <w:rsid w:val="006C1907"/>
    <w:rsid w:val="006C2B0F"/>
    <w:rsid w:val="006C3751"/>
    <w:rsid w:val="006C3E02"/>
    <w:rsid w:val="006D0DC7"/>
    <w:rsid w:val="006D1608"/>
    <w:rsid w:val="006D367F"/>
    <w:rsid w:val="006D4036"/>
    <w:rsid w:val="006D40EF"/>
    <w:rsid w:val="006E1F92"/>
    <w:rsid w:val="006E4E52"/>
    <w:rsid w:val="006E5919"/>
    <w:rsid w:val="006E5CA2"/>
    <w:rsid w:val="006E5FA9"/>
    <w:rsid w:val="006E604E"/>
    <w:rsid w:val="006E6B19"/>
    <w:rsid w:val="006F0A88"/>
    <w:rsid w:val="006F3A1C"/>
    <w:rsid w:val="006F7C98"/>
    <w:rsid w:val="00703D72"/>
    <w:rsid w:val="007066E5"/>
    <w:rsid w:val="00707E4A"/>
    <w:rsid w:val="00713D86"/>
    <w:rsid w:val="007140D3"/>
    <w:rsid w:val="00716D51"/>
    <w:rsid w:val="00717B00"/>
    <w:rsid w:val="00717FE3"/>
    <w:rsid w:val="007258F3"/>
    <w:rsid w:val="00726AB5"/>
    <w:rsid w:val="007279FC"/>
    <w:rsid w:val="00727CA1"/>
    <w:rsid w:val="00730911"/>
    <w:rsid w:val="00734289"/>
    <w:rsid w:val="0075001C"/>
    <w:rsid w:val="007502DD"/>
    <w:rsid w:val="0075244B"/>
    <w:rsid w:val="00752FEE"/>
    <w:rsid w:val="007560F6"/>
    <w:rsid w:val="00757CE2"/>
    <w:rsid w:val="00761E9C"/>
    <w:rsid w:val="00762A33"/>
    <w:rsid w:val="00762D57"/>
    <w:rsid w:val="007639C9"/>
    <w:rsid w:val="0076449B"/>
    <w:rsid w:val="0077063F"/>
    <w:rsid w:val="00770972"/>
    <w:rsid w:val="00771F26"/>
    <w:rsid w:val="00773C04"/>
    <w:rsid w:val="0077692A"/>
    <w:rsid w:val="007773E0"/>
    <w:rsid w:val="00780A17"/>
    <w:rsid w:val="007825CF"/>
    <w:rsid w:val="0078474D"/>
    <w:rsid w:val="00784EBB"/>
    <w:rsid w:val="0078764D"/>
    <w:rsid w:val="007910BD"/>
    <w:rsid w:val="00795357"/>
    <w:rsid w:val="007969D8"/>
    <w:rsid w:val="00796B6B"/>
    <w:rsid w:val="007A52C2"/>
    <w:rsid w:val="007B1286"/>
    <w:rsid w:val="007B247D"/>
    <w:rsid w:val="007B3279"/>
    <w:rsid w:val="007B3626"/>
    <w:rsid w:val="007B410B"/>
    <w:rsid w:val="007B7A48"/>
    <w:rsid w:val="007C25A4"/>
    <w:rsid w:val="007C3915"/>
    <w:rsid w:val="007C4FF3"/>
    <w:rsid w:val="007D1314"/>
    <w:rsid w:val="007D1630"/>
    <w:rsid w:val="007D2377"/>
    <w:rsid w:val="007D61C3"/>
    <w:rsid w:val="007D7745"/>
    <w:rsid w:val="007E188F"/>
    <w:rsid w:val="007E24A7"/>
    <w:rsid w:val="007E6636"/>
    <w:rsid w:val="007F0DF5"/>
    <w:rsid w:val="007F2554"/>
    <w:rsid w:val="007F4C75"/>
    <w:rsid w:val="007F530B"/>
    <w:rsid w:val="007F547F"/>
    <w:rsid w:val="0080270F"/>
    <w:rsid w:val="00810141"/>
    <w:rsid w:val="00810A62"/>
    <w:rsid w:val="00811440"/>
    <w:rsid w:val="008142D8"/>
    <w:rsid w:val="008157C4"/>
    <w:rsid w:val="00816090"/>
    <w:rsid w:val="0082241E"/>
    <w:rsid w:val="008308E9"/>
    <w:rsid w:val="00830DF8"/>
    <w:rsid w:val="00831207"/>
    <w:rsid w:val="00831E75"/>
    <w:rsid w:val="00832A9A"/>
    <w:rsid w:val="00835520"/>
    <w:rsid w:val="00847032"/>
    <w:rsid w:val="00851E89"/>
    <w:rsid w:val="00853CBD"/>
    <w:rsid w:val="00854D95"/>
    <w:rsid w:val="00854F23"/>
    <w:rsid w:val="008642BA"/>
    <w:rsid w:val="00866FDF"/>
    <w:rsid w:val="00867203"/>
    <w:rsid w:val="0087316E"/>
    <w:rsid w:val="008736DB"/>
    <w:rsid w:val="008736F4"/>
    <w:rsid w:val="008746B0"/>
    <w:rsid w:val="00882DDF"/>
    <w:rsid w:val="00886D9D"/>
    <w:rsid w:val="008903DF"/>
    <w:rsid w:val="00890851"/>
    <w:rsid w:val="00892504"/>
    <w:rsid w:val="008940D2"/>
    <w:rsid w:val="008963DB"/>
    <w:rsid w:val="008A0E85"/>
    <w:rsid w:val="008A4496"/>
    <w:rsid w:val="008A460D"/>
    <w:rsid w:val="008A6169"/>
    <w:rsid w:val="008A6522"/>
    <w:rsid w:val="008A6699"/>
    <w:rsid w:val="008A7288"/>
    <w:rsid w:val="008B170C"/>
    <w:rsid w:val="008B3502"/>
    <w:rsid w:val="008B43FC"/>
    <w:rsid w:val="008B47CF"/>
    <w:rsid w:val="008B6FA7"/>
    <w:rsid w:val="008C1BA1"/>
    <w:rsid w:val="008C3BFD"/>
    <w:rsid w:val="008C7DD9"/>
    <w:rsid w:val="008C7EC6"/>
    <w:rsid w:val="008D0746"/>
    <w:rsid w:val="008D1F3F"/>
    <w:rsid w:val="008D57DE"/>
    <w:rsid w:val="008D6058"/>
    <w:rsid w:val="008D652A"/>
    <w:rsid w:val="008E28D7"/>
    <w:rsid w:val="008E3CAD"/>
    <w:rsid w:val="008E49D9"/>
    <w:rsid w:val="008F1837"/>
    <w:rsid w:val="008F2F53"/>
    <w:rsid w:val="00911C49"/>
    <w:rsid w:val="0091461E"/>
    <w:rsid w:val="00916CB9"/>
    <w:rsid w:val="009270D9"/>
    <w:rsid w:val="00927D23"/>
    <w:rsid w:val="009319FB"/>
    <w:rsid w:val="00933619"/>
    <w:rsid w:val="00933CFC"/>
    <w:rsid w:val="009375F6"/>
    <w:rsid w:val="009378D6"/>
    <w:rsid w:val="00940537"/>
    <w:rsid w:val="00942E3E"/>
    <w:rsid w:val="009442AD"/>
    <w:rsid w:val="009449C3"/>
    <w:rsid w:val="00944C02"/>
    <w:rsid w:val="009454E2"/>
    <w:rsid w:val="00946819"/>
    <w:rsid w:val="00956F5F"/>
    <w:rsid w:val="0096087C"/>
    <w:rsid w:val="0096343B"/>
    <w:rsid w:val="00963619"/>
    <w:rsid w:val="00965ECE"/>
    <w:rsid w:val="009747FB"/>
    <w:rsid w:val="00975A80"/>
    <w:rsid w:val="00980615"/>
    <w:rsid w:val="00980F20"/>
    <w:rsid w:val="009810D3"/>
    <w:rsid w:val="00985CCF"/>
    <w:rsid w:val="009873C1"/>
    <w:rsid w:val="00990643"/>
    <w:rsid w:val="00993594"/>
    <w:rsid w:val="009A3633"/>
    <w:rsid w:val="009B02E1"/>
    <w:rsid w:val="009B33D3"/>
    <w:rsid w:val="009B3D92"/>
    <w:rsid w:val="009C01A1"/>
    <w:rsid w:val="009C0C23"/>
    <w:rsid w:val="009C1344"/>
    <w:rsid w:val="009C27BB"/>
    <w:rsid w:val="009C5D17"/>
    <w:rsid w:val="009C6D93"/>
    <w:rsid w:val="009D3B6D"/>
    <w:rsid w:val="009E5CDA"/>
    <w:rsid w:val="009E7D54"/>
    <w:rsid w:val="009F2F2E"/>
    <w:rsid w:val="009F3A31"/>
    <w:rsid w:val="009F3E78"/>
    <w:rsid w:val="009F6341"/>
    <w:rsid w:val="00A0057B"/>
    <w:rsid w:val="00A021A2"/>
    <w:rsid w:val="00A07B2C"/>
    <w:rsid w:val="00A145A6"/>
    <w:rsid w:val="00A169B9"/>
    <w:rsid w:val="00A1787D"/>
    <w:rsid w:val="00A2406B"/>
    <w:rsid w:val="00A24814"/>
    <w:rsid w:val="00A25C3B"/>
    <w:rsid w:val="00A26DC5"/>
    <w:rsid w:val="00A3002F"/>
    <w:rsid w:val="00A3176D"/>
    <w:rsid w:val="00A33B64"/>
    <w:rsid w:val="00A35995"/>
    <w:rsid w:val="00A376F9"/>
    <w:rsid w:val="00A41212"/>
    <w:rsid w:val="00A41786"/>
    <w:rsid w:val="00A459C9"/>
    <w:rsid w:val="00A5570F"/>
    <w:rsid w:val="00A649F7"/>
    <w:rsid w:val="00A65160"/>
    <w:rsid w:val="00A66303"/>
    <w:rsid w:val="00A667DD"/>
    <w:rsid w:val="00A77466"/>
    <w:rsid w:val="00A80245"/>
    <w:rsid w:val="00A8357D"/>
    <w:rsid w:val="00A86230"/>
    <w:rsid w:val="00A8773B"/>
    <w:rsid w:val="00A91B93"/>
    <w:rsid w:val="00A92CA5"/>
    <w:rsid w:val="00A93E22"/>
    <w:rsid w:val="00A9613B"/>
    <w:rsid w:val="00A962EA"/>
    <w:rsid w:val="00A97B0B"/>
    <w:rsid w:val="00AA0964"/>
    <w:rsid w:val="00AA2277"/>
    <w:rsid w:val="00AA4BAD"/>
    <w:rsid w:val="00AA5CC5"/>
    <w:rsid w:val="00AA74AE"/>
    <w:rsid w:val="00AB6036"/>
    <w:rsid w:val="00AB76FE"/>
    <w:rsid w:val="00AC2CA5"/>
    <w:rsid w:val="00AC35B6"/>
    <w:rsid w:val="00AC52BD"/>
    <w:rsid w:val="00AC5A58"/>
    <w:rsid w:val="00AC5B92"/>
    <w:rsid w:val="00AC5D45"/>
    <w:rsid w:val="00AC7255"/>
    <w:rsid w:val="00AD1395"/>
    <w:rsid w:val="00AD5BB5"/>
    <w:rsid w:val="00AE1375"/>
    <w:rsid w:val="00AE263C"/>
    <w:rsid w:val="00AE4483"/>
    <w:rsid w:val="00AF4F82"/>
    <w:rsid w:val="00AF5871"/>
    <w:rsid w:val="00AF76F5"/>
    <w:rsid w:val="00AF7A20"/>
    <w:rsid w:val="00B004EA"/>
    <w:rsid w:val="00B00D8F"/>
    <w:rsid w:val="00B04A4F"/>
    <w:rsid w:val="00B06AC6"/>
    <w:rsid w:val="00B07611"/>
    <w:rsid w:val="00B154BF"/>
    <w:rsid w:val="00B15840"/>
    <w:rsid w:val="00B20B3C"/>
    <w:rsid w:val="00B21AA7"/>
    <w:rsid w:val="00B265DC"/>
    <w:rsid w:val="00B278A1"/>
    <w:rsid w:val="00B30012"/>
    <w:rsid w:val="00B30941"/>
    <w:rsid w:val="00B32780"/>
    <w:rsid w:val="00B32883"/>
    <w:rsid w:val="00B3326B"/>
    <w:rsid w:val="00B34900"/>
    <w:rsid w:val="00B361CF"/>
    <w:rsid w:val="00B50C0F"/>
    <w:rsid w:val="00B50E2C"/>
    <w:rsid w:val="00B54313"/>
    <w:rsid w:val="00B56E83"/>
    <w:rsid w:val="00B57552"/>
    <w:rsid w:val="00B633DA"/>
    <w:rsid w:val="00B65D4C"/>
    <w:rsid w:val="00B671D7"/>
    <w:rsid w:val="00B71299"/>
    <w:rsid w:val="00B721F0"/>
    <w:rsid w:val="00B73F1B"/>
    <w:rsid w:val="00B743DF"/>
    <w:rsid w:val="00B75539"/>
    <w:rsid w:val="00B8118D"/>
    <w:rsid w:val="00B82915"/>
    <w:rsid w:val="00B83AA9"/>
    <w:rsid w:val="00B83E54"/>
    <w:rsid w:val="00B87200"/>
    <w:rsid w:val="00B907B7"/>
    <w:rsid w:val="00B9341B"/>
    <w:rsid w:val="00B94DF4"/>
    <w:rsid w:val="00B95832"/>
    <w:rsid w:val="00B958E2"/>
    <w:rsid w:val="00B963E9"/>
    <w:rsid w:val="00BA3EC5"/>
    <w:rsid w:val="00BA46E7"/>
    <w:rsid w:val="00BA6819"/>
    <w:rsid w:val="00BA78E7"/>
    <w:rsid w:val="00BB1CA3"/>
    <w:rsid w:val="00BB2D48"/>
    <w:rsid w:val="00BB536F"/>
    <w:rsid w:val="00BB6D57"/>
    <w:rsid w:val="00BB7194"/>
    <w:rsid w:val="00BB72A2"/>
    <w:rsid w:val="00BB7B5A"/>
    <w:rsid w:val="00BC278C"/>
    <w:rsid w:val="00BC62C1"/>
    <w:rsid w:val="00BD1029"/>
    <w:rsid w:val="00BD3416"/>
    <w:rsid w:val="00BD7BCA"/>
    <w:rsid w:val="00BE17B3"/>
    <w:rsid w:val="00BE3005"/>
    <w:rsid w:val="00BE49F3"/>
    <w:rsid w:val="00BE650A"/>
    <w:rsid w:val="00BE6641"/>
    <w:rsid w:val="00BE7E32"/>
    <w:rsid w:val="00BF1C49"/>
    <w:rsid w:val="00BF4C85"/>
    <w:rsid w:val="00C0079E"/>
    <w:rsid w:val="00C00B81"/>
    <w:rsid w:val="00C01DE3"/>
    <w:rsid w:val="00C05D18"/>
    <w:rsid w:val="00C14DE5"/>
    <w:rsid w:val="00C157BD"/>
    <w:rsid w:val="00C208AB"/>
    <w:rsid w:val="00C270FF"/>
    <w:rsid w:val="00C33820"/>
    <w:rsid w:val="00C34678"/>
    <w:rsid w:val="00C37493"/>
    <w:rsid w:val="00C430D1"/>
    <w:rsid w:val="00C52BED"/>
    <w:rsid w:val="00C539D5"/>
    <w:rsid w:val="00C54F2E"/>
    <w:rsid w:val="00C55681"/>
    <w:rsid w:val="00C61020"/>
    <w:rsid w:val="00C6481D"/>
    <w:rsid w:val="00C6578E"/>
    <w:rsid w:val="00C66445"/>
    <w:rsid w:val="00C673FD"/>
    <w:rsid w:val="00C71BC8"/>
    <w:rsid w:val="00C72E52"/>
    <w:rsid w:val="00C83C70"/>
    <w:rsid w:val="00C84ED3"/>
    <w:rsid w:val="00C868B1"/>
    <w:rsid w:val="00C86B38"/>
    <w:rsid w:val="00C90EB6"/>
    <w:rsid w:val="00C92568"/>
    <w:rsid w:val="00C9379B"/>
    <w:rsid w:val="00CA0369"/>
    <w:rsid w:val="00CA1DDD"/>
    <w:rsid w:val="00CA49E5"/>
    <w:rsid w:val="00CA5D1A"/>
    <w:rsid w:val="00CB0037"/>
    <w:rsid w:val="00CB1276"/>
    <w:rsid w:val="00CB4D45"/>
    <w:rsid w:val="00CB5115"/>
    <w:rsid w:val="00CB6B5C"/>
    <w:rsid w:val="00CC1360"/>
    <w:rsid w:val="00CC5481"/>
    <w:rsid w:val="00CC6522"/>
    <w:rsid w:val="00CC685E"/>
    <w:rsid w:val="00CC78F7"/>
    <w:rsid w:val="00CD0070"/>
    <w:rsid w:val="00CD29BC"/>
    <w:rsid w:val="00CD4766"/>
    <w:rsid w:val="00CD7335"/>
    <w:rsid w:val="00CE11F4"/>
    <w:rsid w:val="00CE1BFE"/>
    <w:rsid w:val="00CE4F3A"/>
    <w:rsid w:val="00CF184D"/>
    <w:rsid w:val="00CF387E"/>
    <w:rsid w:val="00CF46FF"/>
    <w:rsid w:val="00CF64F4"/>
    <w:rsid w:val="00CF7A32"/>
    <w:rsid w:val="00D013FF"/>
    <w:rsid w:val="00D018EF"/>
    <w:rsid w:val="00D02965"/>
    <w:rsid w:val="00D0433E"/>
    <w:rsid w:val="00D15CF5"/>
    <w:rsid w:val="00D1776F"/>
    <w:rsid w:val="00D208BE"/>
    <w:rsid w:val="00D20DEE"/>
    <w:rsid w:val="00D23564"/>
    <w:rsid w:val="00D242DF"/>
    <w:rsid w:val="00D24A55"/>
    <w:rsid w:val="00D30D8C"/>
    <w:rsid w:val="00D36DD8"/>
    <w:rsid w:val="00D404C9"/>
    <w:rsid w:val="00D42623"/>
    <w:rsid w:val="00D45216"/>
    <w:rsid w:val="00D45370"/>
    <w:rsid w:val="00D51820"/>
    <w:rsid w:val="00D51B1B"/>
    <w:rsid w:val="00D52653"/>
    <w:rsid w:val="00D54D5D"/>
    <w:rsid w:val="00D55360"/>
    <w:rsid w:val="00D555B1"/>
    <w:rsid w:val="00D559A9"/>
    <w:rsid w:val="00D61181"/>
    <w:rsid w:val="00D630EE"/>
    <w:rsid w:val="00D633D3"/>
    <w:rsid w:val="00D6421E"/>
    <w:rsid w:val="00D64870"/>
    <w:rsid w:val="00D65ED3"/>
    <w:rsid w:val="00D70850"/>
    <w:rsid w:val="00D74124"/>
    <w:rsid w:val="00D7493F"/>
    <w:rsid w:val="00D77214"/>
    <w:rsid w:val="00D81133"/>
    <w:rsid w:val="00D823EA"/>
    <w:rsid w:val="00D82C15"/>
    <w:rsid w:val="00D836BF"/>
    <w:rsid w:val="00D8445B"/>
    <w:rsid w:val="00D847AF"/>
    <w:rsid w:val="00D8792D"/>
    <w:rsid w:val="00D91041"/>
    <w:rsid w:val="00D9290C"/>
    <w:rsid w:val="00D9356D"/>
    <w:rsid w:val="00D939B5"/>
    <w:rsid w:val="00D93BB5"/>
    <w:rsid w:val="00DA03FB"/>
    <w:rsid w:val="00DA2380"/>
    <w:rsid w:val="00DA303A"/>
    <w:rsid w:val="00DA5906"/>
    <w:rsid w:val="00DA7AD1"/>
    <w:rsid w:val="00DB2E04"/>
    <w:rsid w:val="00DB3B54"/>
    <w:rsid w:val="00DB5556"/>
    <w:rsid w:val="00DB6624"/>
    <w:rsid w:val="00DC292F"/>
    <w:rsid w:val="00DC4C10"/>
    <w:rsid w:val="00DC56CF"/>
    <w:rsid w:val="00DC6278"/>
    <w:rsid w:val="00DD0C2F"/>
    <w:rsid w:val="00DD1874"/>
    <w:rsid w:val="00DE12BA"/>
    <w:rsid w:val="00DE5D93"/>
    <w:rsid w:val="00DF3D2A"/>
    <w:rsid w:val="00DF5E91"/>
    <w:rsid w:val="00DF6471"/>
    <w:rsid w:val="00E013DC"/>
    <w:rsid w:val="00E069F2"/>
    <w:rsid w:val="00E1216C"/>
    <w:rsid w:val="00E134F0"/>
    <w:rsid w:val="00E158A4"/>
    <w:rsid w:val="00E1780D"/>
    <w:rsid w:val="00E21B57"/>
    <w:rsid w:val="00E23D65"/>
    <w:rsid w:val="00E24169"/>
    <w:rsid w:val="00E255B0"/>
    <w:rsid w:val="00E259C6"/>
    <w:rsid w:val="00E32D03"/>
    <w:rsid w:val="00E33A8E"/>
    <w:rsid w:val="00E36BF1"/>
    <w:rsid w:val="00E4232D"/>
    <w:rsid w:val="00E43439"/>
    <w:rsid w:val="00E439D7"/>
    <w:rsid w:val="00E44E65"/>
    <w:rsid w:val="00E461C4"/>
    <w:rsid w:val="00E479A4"/>
    <w:rsid w:val="00E60112"/>
    <w:rsid w:val="00E603DC"/>
    <w:rsid w:val="00E62614"/>
    <w:rsid w:val="00E62CD4"/>
    <w:rsid w:val="00E6345E"/>
    <w:rsid w:val="00E72048"/>
    <w:rsid w:val="00E74171"/>
    <w:rsid w:val="00E80557"/>
    <w:rsid w:val="00E810A4"/>
    <w:rsid w:val="00E81B55"/>
    <w:rsid w:val="00E84519"/>
    <w:rsid w:val="00E84B30"/>
    <w:rsid w:val="00E86424"/>
    <w:rsid w:val="00E86FC2"/>
    <w:rsid w:val="00E876D9"/>
    <w:rsid w:val="00E87D71"/>
    <w:rsid w:val="00E91836"/>
    <w:rsid w:val="00E91B4E"/>
    <w:rsid w:val="00E92889"/>
    <w:rsid w:val="00E92CC1"/>
    <w:rsid w:val="00E9647C"/>
    <w:rsid w:val="00E97D89"/>
    <w:rsid w:val="00EA124A"/>
    <w:rsid w:val="00EA2C92"/>
    <w:rsid w:val="00EA4041"/>
    <w:rsid w:val="00EA4774"/>
    <w:rsid w:val="00EA5E3F"/>
    <w:rsid w:val="00EB0098"/>
    <w:rsid w:val="00EB00EE"/>
    <w:rsid w:val="00EB22CB"/>
    <w:rsid w:val="00EB3566"/>
    <w:rsid w:val="00EB502B"/>
    <w:rsid w:val="00EB548A"/>
    <w:rsid w:val="00EB74D7"/>
    <w:rsid w:val="00EC1377"/>
    <w:rsid w:val="00EC1AD1"/>
    <w:rsid w:val="00EC246A"/>
    <w:rsid w:val="00EC3A8A"/>
    <w:rsid w:val="00EC5759"/>
    <w:rsid w:val="00ED00EE"/>
    <w:rsid w:val="00ED262C"/>
    <w:rsid w:val="00ED377B"/>
    <w:rsid w:val="00ED3912"/>
    <w:rsid w:val="00ED44E4"/>
    <w:rsid w:val="00ED5751"/>
    <w:rsid w:val="00ED6F5E"/>
    <w:rsid w:val="00EE0416"/>
    <w:rsid w:val="00EE117C"/>
    <w:rsid w:val="00EE4288"/>
    <w:rsid w:val="00EE5024"/>
    <w:rsid w:val="00EE5786"/>
    <w:rsid w:val="00EE775A"/>
    <w:rsid w:val="00EF30E8"/>
    <w:rsid w:val="00EF791C"/>
    <w:rsid w:val="00F0187C"/>
    <w:rsid w:val="00F02FEB"/>
    <w:rsid w:val="00F06852"/>
    <w:rsid w:val="00F1399A"/>
    <w:rsid w:val="00F14489"/>
    <w:rsid w:val="00F16998"/>
    <w:rsid w:val="00F17C46"/>
    <w:rsid w:val="00F221B4"/>
    <w:rsid w:val="00F223ED"/>
    <w:rsid w:val="00F2348B"/>
    <w:rsid w:val="00F30093"/>
    <w:rsid w:val="00F301E8"/>
    <w:rsid w:val="00F306FB"/>
    <w:rsid w:val="00F30FDA"/>
    <w:rsid w:val="00F31CF9"/>
    <w:rsid w:val="00F37DC5"/>
    <w:rsid w:val="00F40732"/>
    <w:rsid w:val="00F40E13"/>
    <w:rsid w:val="00F42F55"/>
    <w:rsid w:val="00F46576"/>
    <w:rsid w:val="00F46C1C"/>
    <w:rsid w:val="00F52AF7"/>
    <w:rsid w:val="00F541B2"/>
    <w:rsid w:val="00F54E0E"/>
    <w:rsid w:val="00F72C80"/>
    <w:rsid w:val="00F7574C"/>
    <w:rsid w:val="00F75828"/>
    <w:rsid w:val="00F805AA"/>
    <w:rsid w:val="00F806A0"/>
    <w:rsid w:val="00F80EC4"/>
    <w:rsid w:val="00F91F94"/>
    <w:rsid w:val="00F94AE0"/>
    <w:rsid w:val="00F966F6"/>
    <w:rsid w:val="00FA1A01"/>
    <w:rsid w:val="00FA2010"/>
    <w:rsid w:val="00FA2300"/>
    <w:rsid w:val="00FA6516"/>
    <w:rsid w:val="00FA67F5"/>
    <w:rsid w:val="00FB4A49"/>
    <w:rsid w:val="00FC1B6C"/>
    <w:rsid w:val="00FC2308"/>
    <w:rsid w:val="00FC32E1"/>
    <w:rsid w:val="00FC38F8"/>
    <w:rsid w:val="00FC525E"/>
    <w:rsid w:val="00FC73C4"/>
    <w:rsid w:val="00FD0FB3"/>
    <w:rsid w:val="00FD2C26"/>
    <w:rsid w:val="00FD6D08"/>
    <w:rsid w:val="00FE1205"/>
    <w:rsid w:val="00FF455D"/>
    <w:rsid w:val="00FF5D63"/>
    <w:rsid w:val="00FF63BF"/>
    <w:rsid w:val="015F7F62"/>
    <w:rsid w:val="154EEE98"/>
    <w:rsid w:val="1641A4E5"/>
    <w:rsid w:val="17879E45"/>
    <w:rsid w:val="1E4E477C"/>
    <w:rsid w:val="204D726F"/>
    <w:rsid w:val="23D009BF"/>
    <w:rsid w:val="27D558E6"/>
    <w:rsid w:val="28C0E50F"/>
    <w:rsid w:val="2A59EF52"/>
    <w:rsid w:val="2C3DAD19"/>
    <w:rsid w:val="36B94E4D"/>
    <w:rsid w:val="38842CF4"/>
    <w:rsid w:val="3B41A4A7"/>
    <w:rsid w:val="3CEB1886"/>
    <w:rsid w:val="3D8BBBC2"/>
    <w:rsid w:val="3EE366D1"/>
    <w:rsid w:val="404A6199"/>
    <w:rsid w:val="46A1FBCF"/>
    <w:rsid w:val="47B3A688"/>
    <w:rsid w:val="4AB8AA3C"/>
    <w:rsid w:val="5A06AE9A"/>
    <w:rsid w:val="5AD99C09"/>
    <w:rsid w:val="6144BA46"/>
    <w:rsid w:val="6CE77A2F"/>
    <w:rsid w:val="6D0BE46A"/>
    <w:rsid w:val="76BBF584"/>
    <w:rsid w:val="76D60DC8"/>
    <w:rsid w:val="778DB7B4"/>
    <w:rsid w:val="7909ADC5"/>
    <w:rsid w:val="7A84BEFF"/>
    <w:rsid w:val="7E26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AE550"/>
  <w15:docId w15:val="{867E00BB-8335-4DAC-BCD7-8E7E916B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TRC Body Text"/>
    <w:qFormat/>
    <w:rsid w:val="008C7DD9"/>
    <w:pPr>
      <w:spacing w:after="240"/>
    </w:pPr>
    <w:rPr>
      <w:sz w:val="24"/>
    </w:rPr>
  </w:style>
  <w:style w:type="paragraph" w:styleId="Heading1">
    <w:name w:val="heading 1"/>
    <w:aliases w:val="ITRC Section title"/>
    <w:next w:val="Normal"/>
    <w:qFormat/>
    <w:rsid w:val="00205B2A"/>
    <w:pPr>
      <w:keepNext/>
      <w:numPr>
        <w:numId w:val="30"/>
      </w:numPr>
      <w:tabs>
        <w:tab w:val="left" w:pos="547"/>
      </w:tabs>
      <w:spacing w:before="480" w:after="240"/>
      <w:outlineLvl w:val="0"/>
    </w:pPr>
    <w:rPr>
      <w:rFonts w:ascii="Times New Roman Bold" w:hAnsi="Times New Roman Bold"/>
      <w:b/>
      <w:caps/>
      <w:sz w:val="24"/>
      <w:szCs w:val="24"/>
    </w:rPr>
  </w:style>
  <w:style w:type="paragraph" w:styleId="Heading2">
    <w:name w:val="heading 2"/>
    <w:aliases w:val="ITRC 1st Level Subsection"/>
    <w:next w:val="Normal"/>
    <w:qFormat/>
    <w:rsid w:val="0030187C"/>
    <w:pPr>
      <w:keepNext/>
      <w:numPr>
        <w:ilvl w:val="1"/>
        <w:numId w:val="30"/>
      </w:numPr>
      <w:tabs>
        <w:tab w:val="left" w:pos="540"/>
      </w:tabs>
      <w:spacing w:before="240" w:after="240"/>
      <w:outlineLvl w:val="1"/>
    </w:pPr>
    <w:rPr>
      <w:b/>
      <w:sz w:val="24"/>
    </w:rPr>
  </w:style>
  <w:style w:type="paragraph" w:styleId="Heading3">
    <w:name w:val="heading 3"/>
    <w:aliases w:val="ITRC 2nd Level Subsection"/>
    <w:basedOn w:val="Normal"/>
    <w:next w:val="Normal"/>
    <w:qFormat/>
    <w:rsid w:val="006423E1"/>
    <w:pPr>
      <w:keepNext/>
      <w:numPr>
        <w:ilvl w:val="2"/>
        <w:numId w:val="30"/>
      </w:numPr>
      <w:tabs>
        <w:tab w:val="left" w:pos="720"/>
      </w:tabs>
      <w:spacing w:before="240"/>
      <w:outlineLvl w:val="2"/>
    </w:pPr>
    <w:rPr>
      <w:szCs w:val="24"/>
    </w:rPr>
  </w:style>
  <w:style w:type="paragraph" w:styleId="Heading4">
    <w:name w:val="heading 4"/>
    <w:aliases w:val="ITRC 3rd level subsection"/>
    <w:basedOn w:val="Normal"/>
    <w:next w:val="Normal"/>
    <w:qFormat/>
    <w:rsid w:val="0030187C"/>
    <w:pPr>
      <w:keepNext/>
      <w:numPr>
        <w:ilvl w:val="3"/>
        <w:numId w:val="30"/>
      </w:numPr>
      <w:tabs>
        <w:tab w:val="left" w:pos="907"/>
      </w:tabs>
      <w:spacing w:before="240"/>
      <w:outlineLvl w:val="3"/>
    </w:pPr>
    <w:rPr>
      <w:bCs/>
      <w:i/>
      <w:szCs w:val="28"/>
    </w:rPr>
  </w:style>
  <w:style w:type="paragraph" w:styleId="Heading5">
    <w:name w:val="heading 5"/>
    <w:basedOn w:val="Normal"/>
    <w:next w:val="Normal"/>
    <w:link w:val="Heading5Char"/>
    <w:unhideWhenUsed/>
    <w:qFormat/>
    <w:rsid w:val="006423E1"/>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6423E1"/>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423E1"/>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423E1"/>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D20DEE"/>
    <w:pPr>
      <w:spacing w:before="40"/>
      <w:outlineLvl w:val="8"/>
    </w:pPr>
    <w:rPr>
      <w:rFonts w:eastAsiaTheme="majorEastAsia" w:cstheme="majorBid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RCTitlepagetext">
    <w:name w:val="ITRC Title page text"/>
    <w:basedOn w:val="Normal"/>
    <w:rsid w:val="00E4232D"/>
    <w:pPr>
      <w:jc w:val="center"/>
    </w:pPr>
    <w:rPr>
      <w:b/>
    </w:rPr>
  </w:style>
  <w:style w:type="paragraph" w:styleId="TOC1">
    <w:name w:val="toc 1"/>
    <w:basedOn w:val="Heading1"/>
    <w:next w:val="Heading1"/>
    <w:uiPriority w:val="39"/>
    <w:rsid w:val="00FB4A49"/>
    <w:pPr>
      <w:keepNext w:val="0"/>
      <w:numPr>
        <w:numId w:val="0"/>
      </w:numPr>
      <w:tabs>
        <w:tab w:val="clear" w:pos="547"/>
        <w:tab w:val="left" w:pos="360"/>
        <w:tab w:val="right" w:leader="dot" w:pos="9350"/>
      </w:tabs>
      <w:spacing w:before="120" w:after="120"/>
    </w:pPr>
    <w:rPr>
      <w:b w:val="0"/>
      <w:noProof/>
    </w:rPr>
  </w:style>
  <w:style w:type="paragraph" w:styleId="TOC2">
    <w:name w:val="toc 2"/>
    <w:basedOn w:val="Heading2"/>
    <w:next w:val="Normal"/>
    <w:autoRedefine/>
    <w:uiPriority w:val="39"/>
    <w:rsid w:val="00A8357D"/>
    <w:pPr>
      <w:keepNext w:val="0"/>
      <w:numPr>
        <w:ilvl w:val="0"/>
        <w:numId w:val="0"/>
      </w:numPr>
      <w:tabs>
        <w:tab w:val="clear" w:pos="540"/>
        <w:tab w:val="left" w:pos="900"/>
        <w:tab w:val="right" w:leader="dot" w:pos="9350"/>
      </w:tabs>
      <w:spacing w:before="0" w:after="0"/>
      <w:ind w:left="360" w:right="540"/>
    </w:pPr>
    <w:rPr>
      <w:b w:val="0"/>
      <w:noProof/>
    </w:rPr>
  </w:style>
  <w:style w:type="character" w:styleId="PageNumber">
    <w:name w:val="page number"/>
    <w:aliases w:val="ITRC Page number"/>
    <w:rsid w:val="00037B59"/>
    <w:rPr>
      <w:rFonts w:ascii="Times New Roman" w:hAnsi="Times New Roman"/>
      <w:sz w:val="20"/>
    </w:rPr>
  </w:style>
  <w:style w:type="character" w:styleId="FollowedHyperlink">
    <w:name w:val="FollowedHyperlink"/>
    <w:aliases w:val="ITRC active hyperlink"/>
    <w:basedOn w:val="DefaultParagraphFont"/>
    <w:rsid w:val="00F16998"/>
    <w:rPr>
      <w:color w:val="auto"/>
      <w:u w:val="single"/>
    </w:rPr>
  </w:style>
  <w:style w:type="paragraph" w:customStyle="1" w:styleId="ITRCTitlepagedate">
    <w:name w:val="ITRC Title page date"/>
    <w:basedOn w:val="Normal"/>
    <w:rsid w:val="00E4232D"/>
    <w:pPr>
      <w:jc w:val="center"/>
    </w:pPr>
    <w:rPr>
      <w:b/>
      <w:sz w:val="28"/>
    </w:rPr>
  </w:style>
  <w:style w:type="paragraph" w:customStyle="1" w:styleId="ITRCReferenceCited">
    <w:name w:val="ITRC Reference Cited"/>
    <w:next w:val="Normal"/>
    <w:rsid w:val="00CF7A32"/>
    <w:pPr>
      <w:autoSpaceDE w:val="0"/>
      <w:autoSpaceDN w:val="0"/>
      <w:adjustRightInd w:val="0"/>
      <w:ind w:left="360" w:hanging="360"/>
      <w:jc w:val="both"/>
    </w:pPr>
    <w:rPr>
      <w:sz w:val="24"/>
      <w:szCs w:val="24"/>
    </w:rPr>
  </w:style>
  <w:style w:type="paragraph" w:styleId="Header">
    <w:name w:val="header"/>
    <w:basedOn w:val="Normal"/>
    <w:link w:val="HeaderChar"/>
    <w:uiPriority w:val="99"/>
    <w:rsid w:val="00BD7BCA"/>
    <w:pPr>
      <w:tabs>
        <w:tab w:val="center" w:pos="4320"/>
        <w:tab w:val="right" w:pos="8640"/>
      </w:tabs>
    </w:pPr>
  </w:style>
  <w:style w:type="paragraph" w:styleId="Footer">
    <w:name w:val="footer"/>
    <w:basedOn w:val="Normal"/>
    <w:rsid w:val="00BD7BCA"/>
    <w:pPr>
      <w:tabs>
        <w:tab w:val="center" w:pos="4320"/>
        <w:tab w:val="right" w:pos="8640"/>
      </w:tabs>
    </w:pPr>
  </w:style>
  <w:style w:type="paragraph" w:customStyle="1" w:styleId="ITRCCitation">
    <w:name w:val="ITRC Citation"/>
    <w:rsid w:val="00CC5481"/>
    <w:pPr>
      <w:autoSpaceDE w:val="0"/>
      <w:autoSpaceDN w:val="0"/>
      <w:adjustRightInd w:val="0"/>
      <w:ind w:left="720" w:hanging="720"/>
    </w:pPr>
    <w:rPr>
      <w:sz w:val="24"/>
      <w:szCs w:val="24"/>
    </w:rPr>
  </w:style>
  <w:style w:type="paragraph" w:customStyle="1" w:styleId="ITRCCoverDate">
    <w:name w:val="ITRC Cover Date"/>
    <w:rsid w:val="00567F87"/>
    <w:pPr>
      <w:jc w:val="center"/>
    </w:pPr>
    <w:rPr>
      <w:b/>
      <w:color w:val="000080"/>
      <w:sz w:val="28"/>
    </w:rPr>
  </w:style>
  <w:style w:type="paragraph" w:customStyle="1" w:styleId="ITRCCoverDocType">
    <w:name w:val="ITRC Cover Doc Type"/>
    <w:rsid w:val="00205B2A"/>
    <w:rPr>
      <w:b/>
      <w:color w:val="097709"/>
      <w:sz w:val="36"/>
    </w:rPr>
  </w:style>
  <w:style w:type="paragraph" w:customStyle="1" w:styleId="ITRCCoverText">
    <w:name w:val="ITRC Cover Text"/>
    <w:rsid w:val="009B3D92"/>
    <w:pPr>
      <w:jc w:val="center"/>
    </w:pPr>
    <w:rPr>
      <w:b/>
      <w:color w:val="000080"/>
      <w:sz w:val="24"/>
    </w:rPr>
  </w:style>
  <w:style w:type="paragraph" w:customStyle="1" w:styleId="ITRCCoverTitle">
    <w:name w:val="ITRC Cover Title"/>
    <w:rsid w:val="009B3D92"/>
    <w:pPr>
      <w:jc w:val="center"/>
    </w:pPr>
    <w:rPr>
      <w:b/>
      <w:color w:val="000080"/>
      <w:sz w:val="36"/>
    </w:rPr>
  </w:style>
  <w:style w:type="paragraph" w:customStyle="1" w:styleId="ITRCBulletedList">
    <w:name w:val="ITRC Bulleted List"/>
    <w:basedOn w:val="Normal"/>
    <w:rsid w:val="001D1F90"/>
    <w:pPr>
      <w:numPr>
        <w:numId w:val="27"/>
      </w:numPr>
    </w:pPr>
    <w:rPr>
      <w:rFonts w:eastAsia="Times"/>
      <w:szCs w:val="24"/>
    </w:rPr>
  </w:style>
  <w:style w:type="paragraph" w:customStyle="1" w:styleId="ITRCBlankpagenote">
    <w:name w:val="ITRC Blank page note"/>
    <w:basedOn w:val="Normal"/>
    <w:rsid w:val="00E4232D"/>
    <w:pPr>
      <w:jc w:val="center"/>
    </w:pPr>
  </w:style>
  <w:style w:type="paragraph" w:customStyle="1" w:styleId="ITRCExecSummarySubhead">
    <w:name w:val="ITRC Exec Summary Subhead"/>
    <w:basedOn w:val="Normal"/>
    <w:rsid w:val="00E4232D"/>
    <w:rPr>
      <w:i/>
    </w:rPr>
  </w:style>
  <w:style w:type="paragraph" w:customStyle="1" w:styleId="ITRCAcronymlist">
    <w:name w:val="ITRC Acronym list"/>
    <w:basedOn w:val="Normal"/>
    <w:rsid w:val="00E4232D"/>
    <w:pPr>
      <w:tabs>
        <w:tab w:val="left" w:pos="1440"/>
      </w:tabs>
      <w:ind w:left="1425" w:hanging="1425"/>
    </w:pPr>
  </w:style>
  <w:style w:type="paragraph" w:customStyle="1" w:styleId="ITRCPage1Title">
    <w:name w:val="ITRC Page 1 Title"/>
    <w:rsid w:val="00B9341B"/>
    <w:pPr>
      <w:jc w:val="center"/>
    </w:pPr>
    <w:rPr>
      <w:rFonts w:ascii="Times New Roman Bold" w:hAnsi="Times New Roman Bold"/>
      <w:b/>
      <w:caps/>
      <w:sz w:val="24"/>
      <w:szCs w:val="24"/>
    </w:rPr>
  </w:style>
  <w:style w:type="paragraph" w:customStyle="1" w:styleId="ITRCTableText">
    <w:name w:val="ITRC Table Text"/>
    <w:basedOn w:val="Normal"/>
    <w:rsid w:val="00AA5CC5"/>
    <w:rPr>
      <w:sz w:val="20"/>
    </w:rPr>
  </w:style>
  <w:style w:type="paragraph" w:customStyle="1" w:styleId="ITRCFootnotetext">
    <w:name w:val="ITRC Footnote text"/>
    <w:basedOn w:val="Normal"/>
    <w:rsid w:val="00E4232D"/>
    <w:rPr>
      <w:sz w:val="16"/>
      <w:szCs w:val="16"/>
    </w:rPr>
  </w:style>
  <w:style w:type="paragraph" w:customStyle="1" w:styleId="ITRCEquationChemRxn">
    <w:name w:val="ITRC Equation/Chem Rxn"/>
    <w:rsid w:val="006D4036"/>
    <w:pPr>
      <w:jc w:val="center"/>
    </w:pPr>
  </w:style>
  <w:style w:type="paragraph" w:customStyle="1" w:styleId="ITRCGlossaryTerm">
    <w:name w:val="ITRC Glossary Term"/>
    <w:basedOn w:val="Normal"/>
    <w:rsid w:val="00E4232D"/>
    <w:rPr>
      <w:rFonts w:ascii="Times New Roman Bold" w:hAnsi="Times New Roman Bold"/>
      <w:b/>
      <w:iCs/>
      <w:szCs w:val="24"/>
    </w:rPr>
  </w:style>
  <w:style w:type="paragraph" w:customStyle="1" w:styleId="ITRCGlossaryDefinition">
    <w:name w:val="ITRC Glossary Definition"/>
    <w:basedOn w:val="paragraph"/>
    <w:rsid w:val="00CC685E"/>
    <w:pPr>
      <w:ind w:left="480"/>
      <w:textAlignment w:val="baseline"/>
    </w:pPr>
    <w:rPr>
      <w:color w:val="000000"/>
    </w:rPr>
  </w:style>
  <w:style w:type="paragraph" w:customStyle="1" w:styleId="ITRCGlossarytitle">
    <w:name w:val="ITRC Glossary title"/>
    <w:rsid w:val="00B9341B"/>
    <w:pPr>
      <w:jc w:val="center"/>
    </w:pPr>
    <w:rPr>
      <w:rFonts w:ascii="Times New Roman Bold" w:hAnsi="Times New Roman Bold"/>
      <w:b/>
      <w:caps/>
      <w:sz w:val="24"/>
      <w:szCs w:val="24"/>
    </w:rPr>
  </w:style>
  <w:style w:type="paragraph" w:customStyle="1" w:styleId="ITRCTeamContacttext">
    <w:name w:val="ITRC Team Contact text"/>
    <w:basedOn w:val="Normal"/>
    <w:rsid w:val="00E810A4"/>
    <w:pPr>
      <w:spacing w:after="0"/>
      <w:ind w:left="187" w:hanging="187"/>
    </w:pPr>
    <w:rPr>
      <w:szCs w:val="24"/>
    </w:rPr>
  </w:style>
  <w:style w:type="paragraph" w:customStyle="1" w:styleId="ITRCHeader">
    <w:name w:val="ITRC Header"/>
    <w:basedOn w:val="Normal"/>
    <w:rsid w:val="006B3A0B"/>
    <w:pPr>
      <w:pBdr>
        <w:bottom w:val="single" w:sz="2" w:space="6" w:color="auto"/>
      </w:pBdr>
      <w:tabs>
        <w:tab w:val="right" w:pos="9360"/>
      </w:tabs>
    </w:pPr>
    <w:rPr>
      <w:i/>
      <w:sz w:val="20"/>
    </w:rPr>
  </w:style>
  <w:style w:type="paragraph" w:customStyle="1" w:styleId="ITRCTableHeading">
    <w:name w:val="ITRC Table Heading"/>
    <w:basedOn w:val="ITRCTableText"/>
    <w:rsid w:val="001D1F90"/>
    <w:pPr>
      <w:jc w:val="center"/>
    </w:pPr>
    <w:rPr>
      <w:b/>
      <w:bCs/>
    </w:rPr>
  </w:style>
  <w:style w:type="paragraph" w:customStyle="1" w:styleId="ITRCTableColumnHeading">
    <w:name w:val="ITRC Table Column Heading"/>
    <w:basedOn w:val="ITRCTableText"/>
    <w:rsid w:val="001C48D8"/>
    <w:pPr>
      <w:keepNext/>
      <w:keepLines/>
      <w:jc w:val="center"/>
    </w:pPr>
    <w:rPr>
      <w:b/>
      <w:bCs/>
    </w:rPr>
  </w:style>
  <w:style w:type="paragraph" w:customStyle="1" w:styleId="ITRCTableRowHeading">
    <w:name w:val="ITRC Table Row Heading"/>
    <w:basedOn w:val="ITRCTableText"/>
    <w:rsid w:val="00486189"/>
    <w:rPr>
      <w:b/>
      <w:bCs/>
    </w:rPr>
  </w:style>
  <w:style w:type="paragraph" w:customStyle="1" w:styleId="ITRCFiguretitle">
    <w:name w:val="ITRC Figure title"/>
    <w:basedOn w:val="Normal"/>
    <w:rsid w:val="00EE0416"/>
    <w:pPr>
      <w:spacing w:before="120"/>
      <w:jc w:val="center"/>
    </w:pPr>
    <w:rPr>
      <w:b/>
    </w:rPr>
  </w:style>
  <w:style w:type="paragraph" w:customStyle="1" w:styleId="ITRCPrefaceHeading">
    <w:name w:val="ITRC Preface Heading"/>
    <w:basedOn w:val="Heading1"/>
    <w:rsid w:val="007B1286"/>
    <w:rPr>
      <w:b w:val="0"/>
    </w:rPr>
  </w:style>
  <w:style w:type="paragraph" w:customStyle="1" w:styleId="ITRCFrontMatterHeading">
    <w:name w:val="ITRC Front Matter Heading"/>
    <w:rsid w:val="006423E1"/>
    <w:pPr>
      <w:spacing w:after="120"/>
    </w:pPr>
    <w:rPr>
      <w:rFonts w:ascii="Times New Roman Bold" w:hAnsi="Times New Roman Bold"/>
      <w:caps/>
      <w:sz w:val="24"/>
      <w:szCs w:val="24"/>
    </w:rPr>
  </w:style>
  <w:style w:type="paragraph" w:customStyle="1" w:styleId="ITRCAppendix2ndlevelsubsection">
    <w:name w:val="ITRC Appendix 2nd level subsection"/>
    <w:next w:val="Normal"/>
    <w:rsid w:val="00EF791C"/>
    <w:pPr>
      <w:spacing w:before="120" w:after="120"/>
    </w:pPr>
    <w:rPr>
      <w:sz w:val="24"/>
      <w:szCs w:val="24"/>
    </w:rPr>
  </w:style>
  <w:style w:type="paragraph" w:customStyle="1" w:styleId="ITRCTableTitle">
    <w:name w:val="ITRC Table Title"/>
    <w:basedOn w:val="ITRCTableText"/>
    <w:rsid w:val="00AA5CC5"/>
    <w:pPr>
      <w:keepNext/>
      <w:jc w:val="center"/>
    </w:pPr>
    <w:rPr>
      <w:b/>
      <w:bCs/>
      <w:sz w:val="24"/>
    </w:rPr>
  </w:style>
  <w:style w:type="paragraph" w:customStyle="1" w:styleId="ITRCTitlePageTitle">
    <w:name w:val="ITRC Title Page Title"/>
    <w:basedOn w:val="Normal"/>
    <w:rsid w:val="00E4232D"/>
    <w:pPr>
      <w:jc w:val="center"/>
    </w:pPr>
    <w:rPr>
      <w:b/>
      <w:sz w:val="36"/>
    </w:rPr>
  </w:style>
  <w:style w:type="paragraph" w:customStyle="1" w:styleId="ITRCTOCHeading">
    <w:name w:val="ITRC TOC Heading"/>
    <w:rsid w:val="00DE5D93"/>
    <w:pPr>
      <w:keepNext/>
      <w:tabs>
        <w:tab w:val="left" w:pos="720"/>
        <w:tab w:val="left" w:pos="1260"/>
        <w:tab w:val="right" w:leader="dot" w:pos="9270"/>
      </w:tabs>
      <w:jc w:val="center"/>
    </w:pPr>
    <w:rPr>
      <w:rFonts w:ascii="Times New Roman Bold" w:hAnsi="Times New Roman Bold"/>
      <w:b/>
      <w:caps/>
      <w:sz w:val="24"/>
      <w:szCs w:val="24"/>
    </w:rPr>
  </w:style>
  <w:style w:type="paragraph" w:customStyle="1" w:styleId="ITRCAppendix0lvlsectionheading">
    <w:name w:val="ITRC Appendix 0 lvl section heading"/>
    <w:next w:val="Normal"/>
    <w:rsid w:val="009C0C23"/>
    <w:pPr>
      <w:keepNext/>
      <w:pageBreakBefore/>
      <w:numPr>
        <w:numId w:val="39"/>
      </w:numPr>
      <w:spacing w:before="480" w:after="240"/>
      <w:ind w:left="0" w:firstLine="0"/>
    </w:pPr>
    <w:rPr>
      <w:rFonts w:ascii="Times New Roman Bold" w:hAnsi="Times New Roman Bold"/>
      <w:b/>
      <w:caps/>
      <w:sz w:val="24"/>
      <w:szCs w:val="24"/>
    </w:rPr>
  </w:style>
  <w:style w:type="paragraph" w:customStyle="1" w:styleId="ITRCAppendix1stlvlSubsection">
    <w:name w:val="ITRC Appendix 1st lvl Subsection"/>
    <w:next w:val="Normal"/>
    <w:rsid w:val="009C0C23"/>
    <w:pPr>
      <w:keepNext/>
      <w:spacing w:before="240" w:after="240"/>
    </w:pPr>
    <w:rPr>
      <w:b/>
      <w:sz w:val="24"/>
    </w:rPr>
  </w:style>
  <w:style w:type="character" w:customStyle="1" w:styleId="Heading5Char">
    <w:name w:val="Heading 5 Char"/>
    <w:basedOn w:val="DefaultParagraphFont"/>
    <w:link w:val="Heading5"/>
    <w:rsid w:val="006423E1"/>
    <w:rPr>
      <w:rFonts w:asciiTheme="majorHAnsi" w:eastAsiaTheme="majorEastAsia" w:hAnsiTheme="majorHAnsi" w:cstheme="majorBidi"/>
      <w:color w:val="365F91" w:themeColor="accent1" w:themeShade="BF"/>
      <w:sz w:val="24"/>
    </w:rPr>
  </w:style>
  <w:style w:type="paragraph" w:customStyle="1" w:styleId="ITRCBlockIndent">
    <w:name w:val="ITRC Block Indent"/>
    <w:rsid w:val="001D1F90"/>
    <w:pPr>
      <w:ind w:left="720" w:right="720"/>
    </w:pPr>
    <w:rPr>
      <w:rFonts w:eastAsia="Times"/>
      <w:sz w:val="24"/>
      <w:szCs w:val="24"/>
    </w:rPr>
  </w:style>
  <w:style w:type="character" w:customStyle="1" w:styleId="Heading6Char">
    <w:name w:val="Heading 6 Char"/>
    <w:basedOn w:val="DefaultParagraphFont"/>
    <w:link w:val="Heading6"/>
    <w:rsid w:val="006423E1"/>
    <w:rPr>
      <w:rFonts w:asciiTheme="majorHAnsi" w:eastAsiaTheme="majorEastAsia" w:hAnsiTheme="majorHAnsi" w:cstheme="majorBidi"/>
      <w:color w:val="243F60" w:themeColor="accent1" w:themeShade="7F"/>
      <w:sz w:val="24"/>
    </w:rPr>
  </w:style>
  <w:style w:type="paragraph" w:customStyle="1" w:styleId="ITRCemailaddress">
    <w:name w:val="ITRC email address"/>
    <w:basedOn w:val="Normal"/>
    <w:rsid w:val="001D1F90"/>
  </w:style>
  <w:style w:type="character" w:styleId="Hyperlink">
    <w:name w:val="Hyperlink"/>
    <w:basedOn w:val="DefaultParagraphFont"/>
    <w:uiPriority w:val="99"/>
    <w:rsid w:val="004F6694"/>
    <w:rPr>
      <w:color w:val="0000FF"/>
      <w:u w:val="single"/>
    </w:rPr>
  </w:style>
  <w:style w:type="character" w:styleId="CommentReference">
    <w:name w:val="annotation reference"/>
    <w:basedOn w:val="DefaultParagraphFont"/>
    <w:semiHidden/>
    <w:rsid w:val="00E479A4"/>
    <w:rPr>
      <w:sz w:val="16"/>
      <w:szCs w:val="16"/>
    </w:rPr>
  </w:style>
  <w:style w:type="paragraph" w:styleId="CommentText">
    <w:name w:val="annotation text"/>
    <w:basedOn w:val="Normal"/>
    <w:link w:val="CommentTextChar"/>
    <w:semiHidden/>
    <w:rsid w:val="00E479A4"/>
    <w:rPr>
      <w:sz w:val="20"/>
    </w:rPr>
  </w:style>
  <w:style w:type="paragraph" w:styleId="CommentSubject">
    <w:name w:val="annotation subject"/>
    <w:basedOn w:val="CommentText"/>
    <w:next w:val="CommentText"/>
    <w:semiHidden/>
    <w:rsid w:val="00E479A4"/>
    <w:rPr>
      <w:b/>
      <w:bCs/>
    </w:rPr>
  </w:style>
  <w:style w:type="paragraph" w:styleId="BalloonText">
    <w:name w:val="Balloon Text"/>
    <w:basedOn w:val="Normal"/>
    <w:semiHidden/>
    <w:rsid w:val="00E479A4"/>
    <w:rPr>
      <w:rFonts w:ascii="Tahoma" w:hAnsi="Tahoma" w:cs="Tahoma"/>
      <w:sz w:val="16"/>
      <w:szCs w:val="16"/>
    </w:rPr>
  </w:style>
  <w:style w:type="table" w:styleId="TableGrid">
    <w:name w:val="Table Grid"/>
    <w:basedOn w:val="TableNormal"/>
    <w:rsid w:val="00717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B536F"/>
    <w:pPr>
      <w:spacing w:after="120"/>
    </w:pPr>
  </w:style>
  <w:style w:type="character" w:customStyle="1" w:styleId="BodyTextChar">
    <w:name w:val="Body Text Char"/>
    <w:basedOn w:val="DefaultParagraphFont"/>
    <w:link w:val="BodyText"/>
    <w:rsid w:val="00BB536F"/>
    <w:rPr>
      <w:sz w:val="24"/>
    </w:rPr>
  </w:style>
  <w:style w:type="paragraph" w:customStyle="1" w:styleId="ITRCDisclaimerText">
    <w:name w:val="ITRC Disclaimer Text"/>
    <w:qFormat/>
    <w:rsid w:val="00FB4A49"/>
    <w:pPr>
      <w:spacing w:after="240"/>
    </w:pPr>
    <w:rPr>
      <w:sz w:val="22"/>
    </w:rPr>
  </w:style>
  <w:style w:type="paragraph" w:customStyle="1" w:styleId="ITRCDisclaimerHeading">
    <w:name w:val="ITRC Disclaimer Heading"/>
    <w:next w:val="ITRCDisclaimerText"/>
    <w:qFormat/>
    <w:rsid w:val="00835520"/>
    <w:pPr>
      <w:spacing w:before="240" w:after="120"/>
    </w:pPr>
    <w:rPr>
      <w:rFonts w:ascii="Times New Roman Bold" w:hAnsi="Times New Roman Bold"/>
      <w:b/>
      <w:caps/>
      <w:sz w:val="24"/>
    </w:rPr>
  </w:style>
  <w:style w:type="character" w:customStyle="1" w:styleId="Heading7Char">
    <w:name w:val="Heading 7 Char"/>
    <w:basedOn w:val="DefaultParagraphFont"/>
    <w:link w:val="Heading7"/>
    <w:semiHidden/>
    <w:rsid w:val="006423E1"/>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semiHidden/>
    <w:rsid w:val="006423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D20DEE"/>
    <w:rPr>
      <w:rFonts w:eastAsiaTheme="majorEastAsia" w:cstheme="majorBidi"/>
      <w:iCs/>
      <w:color w:val="272727" w:themeColor="text1" w:themeTint="D8"/>
      <w:sz w:val="22"/>
      <w:szCs w:val="21"/>
    </w:rPr>
  </w:style>
  <w:style w:type="paragraph" w:customStyle="1" w:styleId="ITRCFiguresource">
    <w:name w:val="ITRC Figure source"/>
    <w:basedOn w:val="ITRCFiguretitle"/>
    <w:qFormat/>
    <w:rsid w:val="00EE0416"/>
    <w:rPr>
      <w:b w:val="0"/>
      <w:i/>
    </w:rPr>
  </w:style>
  <w:style w:type="paragraph" w:styleId="Caption">
    <w:name w:val="caption"/>
    <w:basedOn w:val="Normal"/>
    <w:next w:val="Normal"/>
    <w:unhideWhenUsed/>
    <w:qFormat/>
    <w:rsid w:val="00EE0416"/>
    <w:pPr>
      <w:spacing w:after="200"/>
    </w:pPr>
    <w:rPr>
      <w:i/>
      <w:iCs/>
      <w:color w:val="1F497D" w:themeColor="text2"/>
      <w:sz w:val="18"/>
      <w:szCs w:val="18"/>
    </w:rPr>
  </w:style>
  <w:style w:type="paragraph" w:styleId="ListParagraph">
    <w:name w:val="List Paragraph"/>
    <w:basedOn w:val="Normal"/>
    <w:uiPriority w:val="34"/>
    <w:qFormat/>
    <w:rsid w:val="00EE0416"/>
    <w:pPr>
      <w:ind w:left="720"/>
      <w:contextualSpacing/>
    </w:pPr>
  </w:style>
  <w:style w:type="paragraph" w:customStyle="1" w:styleId="ITRCHyperlink">
    <w:name w:val="ITRC Hyperlink"/>
    <w:basedOn w:val="ITRCTeamContacttext"/>
    <w:qFormat/>
    <w:rsid w:val="00E810A4"/>
    <w:rPr>
      <w:color w:val="365F91" w:themeColor="accent1" w:themeShade="BF"/>
    </w:rPr>
  </w:style>
  <w:style w:type="paragraph" w:customStyle="1" w:styleId="paragraph">
    <w:name w:val="paragraph"/>
    <w:basedOn w:val="Normal"/>
    <w:rsid w:val="00CC685E"/>
    <w:pPr>
      <w:spacing w:before="100" w:beforeAutospacing="1" w:after="100" w:afterAutospacing="1"/>
    </w:pPr>
    <w:rPr>
      <w:szCs w:val="24"/>
    </w:rPr>
  </w:style>
  <w:style w:type="character" w:customStyle="1" w:styleId="normaltextrun">
    <w:name w:val="normaltextrun"/>
    <w:basedOn w:val="DefaultParagraphFont"/>
    <w:rsid w:val="00CC685E"/>
  </w:style>
  <w:style w:type="character" w:customStyle="1" w:styleId="eop">
    <w:name w:val="eop"/>
    <w:basedOn w:val="DefaultParagraphFont"/>
    <w:rsid w:val="00CC685E"/>
  </w:style>
  <w:style w:type="character" w:customStyle="1" w:styleId="spellingerror">
    <w:name w:val="spellingerror"/>
    <w:basedOn w:val="DefaultParagraphFont"/>
    <w:rsid w:val="00CC685E"/>
  </w:style>
  <w:style w:type="paragraph" w:styleId="Revision">
    <w:name w:val="Revision"/>
    <w:hidden/>
    <w:uiPriority w:val="99"/>
    <w:semiHidden/>
    <w:rsid w:val="00BC62C1"/>
    <w:rPr>
      <w:sz w:val="24"/>
    </w:rPr>
  </w:style>
  <w:style w:type="paragraph" w:styleId="TableofFigures">
    <w:name w:val="table of figures"/>
    <w:basedOn w:val="Normal"/>
    <w:next w:val="Normal"/>
    <w:uiPriority w:val="99"/>
    <w:unhideWhenUsed/>
    <w:rsid w:val="007258F3"/>
    <w:pPr>
      <w:spacing w:after="0"/>
    </w:pPr>
  </w:style>
  <w:style w:type="paragraph" w:customStyle="1" w:styleId="ITRCTextBoxTitle">
    <w:name w:val="ITRC Text Box Title"/>
    <w:basedOn w:val="Normal"/>
    <w:qFormat/>
    <w:rsid w:val="00A8357D"/>
    <w:pPr>
      <w:spacing w:before="120"/>
      <w:jc w:val="center"/>
    </w:pPr>
    <w:rPr>
      <w:rFonts w:ascii="Arial" w:hAnsi="Arial" w:cs="Arial"/>
      <w:b/>
      <w:i/>
      <w:sz w:val="22"/>
      <w:szCs w:val="22"/>
    </w:rPr>
  </w:style>
  <w:style w:type="paragraph" w:customStyle="1" w:styleId="Source">
    <w:name w:val="Source"/>
    <w:basedOn w:val="ITRCTableText"/>
    <w:qFormat/>
    <w:rsid w:val="000D58E6"/>
    <w:pPr>
      <w:spacing w:after="0"/>
    </w:pPr>
    <w:rPr>
      <w:color w:val="0563C1"/>
      <w:u w:val="single"/>
    </w:rPr>
  </w:style>
  <w:style w:type="paragraph" w:customStyle="1" w:styleId="ITRCTableTextCentered">
    <w:name w:val="ITRC Table Text Centered"/>
    <w:basedOn w:val="Normal"/>
    <w:qFormat/>
    <w:rsid w:val="00A92CA5"/>
    <w:pPr>
      <w:jc w:val="center"/>
    </w:pPr>
    <w:rPr>
      <w:sz w:val="20"/>
    </w:rPr>
  </w:style>
  <w:style w:type="character" w:customStyle="1" w:styleId="CommentTextChar">
    <w:name w:val="Comment Text Char"/>
    <w:basedOn w:val="DefaultParagraphFont"/>
    <w:link w:val="CommentText"/>
    <w:semiHidden/>
    <w:rsid w:val="00570182"/>
  </w:style>
  <w:style w:type="character" w:styleId="UnresolvedMention">
    <w:name w:val="Unresolved Mention"/>
    <w:basedOn w:val="DefaultParagraphFont"/>
    <w:uiPriority w:val="99"/>
    <w:semiHidden/>
    <w:unhideWhenUsed/>
    <w:rsid w:val="00170EB2"/>
    <w:rPr>
      <w:color w:val="605E5C"/>
      <w:shd w:val="clear" w:color="auto" w:fill="E1DFDD"/>
    </w:rPr>
  </w:style>
  <w:style w:type="paragraph" w:customStyle="1" w:styleId="ITRCTableNote">
    <w:name w:val="ITRC Table Note"/>
    <w:qFormat/>
    <w:rsid w:val="00674E6C"/>
    <w:rPr>
      <w:rFonts w:asciiTheme="minorHAnsi" w:eastAsiaTheme="majorEastAsia" w:hAnsiTheme="minorHAnsi" w:cstheme="majorBidi"/>
      <w:color w:val="272727" w:themeColor="text1" w:themeTint="D8"/>
      <w:sz w:val="22"/>
      <w:szCs w:val="22"/>
    </w:rPr>
  </w:style>
  <w:style w:type="character" w:customStyle="1" w:styleId="HeaderChar">
    <w:name w:val="Header Char"/>
    <w:basedOn w:val="DefaultParagraphFont"/>
    <w:link w:val="Header"/>
    <w:uiPriority w:val="99"/>
    <w:rsid w:val="003F0CA9"/>
    <w:rPr>
      <w:sz w:val="24"/>
    </w:rPr>
  </w:style>
  <w:style w:type="paragraph" w:styleId="Bibliography">
    <w:name w:val="Bibliography"/>
    <w:basedOn w:val="Normal"/>
    <w:next w:val="Normal"/>
    <w:uiPriority w:val="37"/>
    <w:unhideWhenUsed/>
    <w:rsid w:val="00F06852"/>
    <w:pPr>
      <w:spacing w:after="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65958">
      <w:bodyDiv w:val="1"/>
      <w:marLeft w:val="0"/>
      <w:marRight w:val="0"/>
      <w:marTop w:val="0"/>
      <w:marBottom w:val="0"/>
      <w:divBdr>
        <w:top w:val="none" w:sz="0" w:space="0" w:color="auto"/>
        <w:left w:val="none" w:sz="0" w:space="0" w:color="auto"/>
        <w:bottom w:val="none" w:sz="0" w:space="0" w:color="auto"/>
        <w:right w:val="none" w:sz="0" w:space="0" w:color="auto"/>
      </w:divBdr>
    </w:div>
    <w:div w:id="258562354">
      <w:bodyDiv w:val="1"/>
      <w:marLeft w:val="0"/>
      <w:marRight w:val="0"/>
      <w:marTop w:val="0"/>
      <w:marBottom w:val="0"/>
      <w:divBdr>
        <w:top w:val="none" w:sz="0" w:space="0" w:color="auto"/>
        <w:left w:val="none" w:sz="0" w:space="0" w:color="auto"/>
        <w:bottom w:val="none" w:sz="0" w:space="0" w:color="auto"/>
        <w:right w:val="none" w:sz="0" w:space="0" w:color="auto"/>
      </w:divBdr>
    </w:div>
    <w:div w:id="346905574">
      <w:bodyDiv w:val="1"/>
      <w:marLeft w:val="0"/>
      <w:marRight w:val="0"/>
      <w:marTop w:val="0"/>
      <w:marBottom w:val="0"/>
      <w:divBdr>
        <w:top w:val="none" w:sz="0" w:space="0" w:color="auto"/>
        <w:left w:val="none" w:sz="0" w:space="0" w:color="auto"/>
        <w:bottom w:val="none" w:sz="0" w:space="0" w:color="auto"/>
        <w:right w:val="none" w:sz="0" w:space="0" w:color="auto"/>
      </w:divBdr>
    </w:div>
    <w:div w:id="430013627">
      <w:bodyDiv w:val="1"/>
      <w:marLeft w:val="0"/>
      <w:marRight w:val="0"/>
      <w:marTop w:val="0"/>
      <w:marBottom w:val="0"/>
      <w:divBdr>
        <w:top w:val="none" w:sz="0" w:space="0" w:color="auto"/>
        <w:left w:val="none" w:sz="0" w:space="0" w:color="auto"/>
        <w:bottom w:val="none" w:sz="0" w:space="0" w:color="auto"/>
        <w:right w:val="none" w:sz="0" w:space="0" w:color="auto"/>
      </w:divBdr>
    </w:div>
    <w:div w:id="456293220">
      <w:bodyDiv w:val="1"/>
      <w:marLeft w:val="0"/>
      <w:marRight w:val="0"/>
      <w:marTop w:val="0"/>
      <w:marBottom w:val="0"/>
      <w:divBdr>
        <w:top w:val="none" w:sz="0" w:space="0" w:color="auto"/>
        <w:left w:val="none" w:sz="0" w:space="0" w:color="auto"/>
        <w:bottom w:val="none" w:sz="0" w:space="0" w:color="auto"/>
        <w:right w:val="none" w:sz="0" w:space="0" w:color="auto"/>
      </w:divBdr>
      <w:divsChild>
        <w:div w:id="17044628">
          <w:marLeft w:val="0"/>
          <w:marRight w:val="0"/>
          <w:marTop w:val="0"/>
          <w:marBottom w:val="0"/>
          <w:divBdr>
            <w:top w:val="none" w:sz="0" w:space="0" w:color="auto"/>
            <w:left w:val="none" w:sz="0" w:space="0" w:color="auto"/>
            <w:bottom w:val="none" w:sz="0" w:space="0" w:color="auto"/>
            <w:right w:val="none" w:sz="0" w:space="0" w:color="auto"/>
          </w:divBdr>
        </w:div>
        <w:div w:id="39398494">
          <w:marLeft w:val="0"/>
          <w:marRight w:val="0"/>
          <w:marTop w:val="0"/>
          <w:marBottom w:val="0"/>
          <w:divBdr>
            <w:top w:val="none" w:sz="0" w:space="0" w:color="auto"/>
            <w:left w:val="none" w:sz="0" w:space="0" w:color="auto"/>
            <w:bottom w:val="none" w:sz="0" w:space="0" w:color="auto"/>
            <w:right w:val="none" w:sz="0" w:space="0" w:color="auto"/>
          </w:divBdr>
        </w:div>
        <w:div w:id="47807656">
          <w:marLeft w:val="0"/>
          <w:marRight w:val="0"/>
          <w:marTop w:val="0"/>
          <w:marBottom w:val="0"/>
          <w:divBdr>
            <w:top w:val="none" w:sz="0" w:space="0" w:color="auto"/>
            <w:left w:val="none" w:sz="0" w:space="0" w:color="auto"/>
            <w:bottom w:val="none" w:sz="0" w:space="0" w:color="auto"/>
            <w:right w:val="none" w:sz="0" w:space="0" w:color="auto"/>
          </w:divBdr>
        </w:div>
        <w:div w:id="96557585">
          <w:marLeft w:val="0"/>
          <w:marRight w:val="0"/>
          <w:marTop w:val="0"/>
          <w:marBottom w:val="0"/>
          <w:divBdr>
            <w:top w:val="none" w:sz="0" w:space="0" w:color="auto"/>
            <w:left w:val="none" w:sz="0" w:space="0" w:color="auto"/>
            <w:bottom w:val="none" w:sz="0" w:space="0" w:color="auto"/>
            <w:right w:val="none" w:sz="0" w:space="0" w:color="auto"/>
          </w:divBdr>
        </w:div>
        <w:div w:id="97065780">
          <w:marLeft w:val="0"/>
          <w:marRight w:val="0"/>
          <w:marTop w:val="0"/>
          <w:marBottom w:val="0"/>
          <w:divBdr>
            <w:top w:val="none" w:sz="0" w:space="0" w:color="auto"/>
            <w:left w:val="none" w:sz="0" w:space="0" w:color="auto"/>
            <w:bottom w:val="none" w:sz="0" w:space="0" w:color="auto"/>
            <w:right w:val="none" w:sz="0" w:space="0" w:color="auto"/>
          </w:divBdr>
        </w:div>
        <w:div w:id="100540855">
          <w:marLeft w:val="0"/>
          <w:marRight w:val="0"/>
          <w:marTop w:val="0"/>
          <w:marBottom w:val="0"/>
          <w:divBdr>
            <w:top w:val="none" w:sz="0" w:space="0" w:color="auto"/>
            <w:left w:val="none" w:sz="0" w:space="0" w:color="auto"/>
            <w:bottom w:val="none" w:sz="0" w:space="0" w:color="auto"/>
            <w:right w:val="none" w:sz="0" w:space="0" w:color="auto"/>
          </w:divBdr>
        </w:div>
        <w:div w:id="118762629">
          <w:marLeft w:val="0"/>
          <w:marRight w:val="0"/>
          <w:marTop w:val="0"/>
          <w:marBottom w:val="0"/>
          <w:divBdr>
            <w:top w:val="none" w:sz="0" w:space="0" w:color="auto"/>
            <w:left w:val="none" w:sz="0" w:space="0" w:color="auto"/>
            <w:bottom w:val="none" w:sz="0" w:space="0" w:color="auto"/>
            <w:right w:val="none" w:sz="0" w:space="0" w:color="auto"/>
          </w:divBdr>
        </w:div>
        <w:div w:id="131482034">
          <w:marLeft w:val="0"/>
          <w:marRight w:val="0"/>
          <w:marTop w:val="0"/>
          <w:marBottom w:val="0"/>
          <w:divBdr>
            <w:top w:val="none" w:sz="0" w:space="0" w:color="auto"/>
            <w:left w:val="none" w:sz="0" w:space="0" w:color="auto"/>
            <w:bottom w:val="none" w:sz="0" w:space="0" w:color="auto"/>
            <w:right w:val="none" w:sz="0" w:space="0" w:color="auto"/>
          </w:divBdr>
        </w:div>
        <w:div w:id="186602385">
          <w:marLeft w:val="0"/>
          <w:marRight w:val="0"/>
          <w:marTop w:val="0"/>
          <w:marBottom w:val="0"/>
          <w:divBdr>
            <w:top w:val="none" w:sz="0" w:space="0" w:color="auto"/>
            <w:left w:val="none" w:sz="0" w:space="0" w:color="auto"/>
            <w:bottom w:val="none" w:sz="0" w:space="0" w:color="auto"/>
            <w:right w:val="none" w:sz="0" w:space="0" w:color="auto"/>
          </w:divBdr>
        </w:div>
        <w:div w:id="193543748">
          <w:marLeft w:val="0"/>
          <w:marRight w:val="0"/>
          <w:marTop w:val="0"/>
          <w:marBottom w:val="0"/>
          <w:divBdr>
            <w:top w:val="none" w:sz="0" w:space="0" w:color="auto"/>
            <w:left w:val="none" w:sz="0" w:space="0" w:color="auto"/>
            <w:bottom w:val="none" w:sz="0" w:space="0" w:color="auto"/>
            <w:right w:val="none" w:sz="0" w:space="0" w:color="auto"/>
          </w:divBdr>
        </w:div>
        <w:div w:id="197157736">
          <w:marLeft w:val="0"/>
          <w:marRight w:val="0"/>
          <w:marTop w:val="0"/>
          <w:marBottom w:val="0"/>
          <w:divBdr>
            <w:top w:val="none" w:sz="0" w:space="0" w:color="auto"/>
            <w:left w:val="none" w:sz="0" w:space="0" w:color="auto"/>
            <w:bottom w:val="none" w:sz="0" w:space="0" w:color="auto"/>
            <w:right w:val="none" w:sz="0" w:space="0" w:color="auto"/>
          </w:divBdr>
        </w:div>
        <w:div w:id="201216720">
          <w:marLeft w:val="0"/>
          <w:marRight w:val="0"/>
          <w:marTop w:val="0"/>
          <w:marBottom w:val="0"/>
          <w:divBdr>
            <w:top w:val="none" w:sz="0" w:space="0" w:color="auto"/>
            <w:left w:val="none" w:sz="0" w:space="0" w:color="auto"/>
            <w:bottom w:val="none" w:sz="0" w:space="0" w:color="auto"/>
            <w:right w:val="none" w:sz="0" w:space="0" w:color="auto"/>
          </w:divBdr>
        </w:div>
        <w:div w:id="217479003">
          <w:marLeft w:val="0"/>
          <w:marRight w:val="0"/>
          <w:marTop w:val="0"/>
          <w:marBottom w:val="0"/>
          <w:divBdr>
            <w:top w:val="none" w:sz="0" w:space="0" w:color="auto"/>
            <w:left w:val="none" w:sz="0" w:space="0" w:color="auto"/>
            <w:bottom w:val="none" w:sz="0" w:space="0" w:color="auto"/>
            <w:right w:val="none" w:sz="0" w:space="0" w:color="auto"/>
          </w:divBdr>
        </w:div>
        <w:div w:id="257914180">
          <w:marLeft w:val="0"/>
          <w:marRight w:val="0"/>
          <w:marTop w:val="0"/>
          <w:marBottom w:val="0"/>
          <w:divBdr>
            <w:top w:val="none" w:sz="0" w:space="0" w:color="auto"/>
            <w:left w:val="none" w:sz="0" w:space="0" w:color="auto"/>
            <w:bottom w:val="none" w:sz="0" w:space="0" w:color="auto"/>
            <w:right w:val="none" w:sz="0" w:space="0" w:color="auto"/>
          </w:divBdr>
        </w:div>
        <w:div w:id="321130226">
          <w:marLeft w:val="0"/>
          <w:marRight w:val="0"/>
          <w:marTop w:val="0"/>
          <w:marBottom w:val="0"/>
          <w:divBdr>
            <w:top w:val="none" w:sz="0" w:space="0" w:color="auto"/>
            <w:left w:val="none" w:sz="0" w:space="0" w:color="auto"/>
            <w:bottom w:val="none" w:sz="0" w:space="0" w:color="auto"/>
            <w:right w:val="none" w:sz="0" w:space="0" w:color="auto"/>
          </w:divBdr>
        </w:div>
        <w:div w:id="327636679">
          <w:marLeft w:val="0"/>
          <w:marRight w:val="0"/>
          <w:marTop w:val="0"/>
          <w:marBottom w:val="0"/>
          <w:divBdr>
            <w:top w:val="none" w:sz="0" w:space="0" w:color="auto"/>
            <w:left w:val="none" w:sz="0" w:space="0" w:color="auto"/>
            <w:bottom w:val="none" w:sz="0" w:space="0" w:color="auto"/>
            <w:right w:val="none" w:sz="0" w:space="0" w:color="auto"/>
          </w:divBdr>
        </w:div>
        <w:div w:id="331033354">
          <w:marLeft w:val="0"/>
          <w:marRight w:val="0"/>
          <w:marTop w:val="0"/>
          <w:marBottom w:val="0"/>
          <w:divBdr>
            <w:top w:val="none" w:sz="0" w:space="0" w:color="auto"/>
            <w:left w:val="none" w:sz="0" w:space="0" w:color="auto"/>
            <w:bottom w:val="none" w:sz="0" w:space="0" w:color="auto"/>
            <w:right w:val="none" w:sz="0" w:space="0" w:color="auto"/>
          </w:divBdr>
        </w:div>
        <w:div w:id="345600951">
          <w:marLeft w:val="0"/>
          <w:marRight w:val="0"/>
          <w:marTop w:val="0"/>
          <w:marBottom w:val="0"/>
          <w:divBdr>
            <w:top w:val="none" w:sz="0" w:space="0" w:color="auto"/>
            <w:left w:val="none" w:sz="0" w:space="0" w:color="auto"/>
            <w:bottom w:val="none" w:sz="0" w:space="0" w:color="auto"/>
            <w:right w:val="none" w:sz="0" w:space="0" w:color="auto"/>
          </w:divBdr>
        </w:div>
        <w:div w:id="384566291">
          <w:marLeft w:val="0"/>
          <w:marRight w:val="0"/>
          <w:marTop w:val="0"/>
          <w:marBottom w:val="0"/>
          <w:divBdr>
            <w:top w:val="none" w:sz="0" w:space="0" w:color="auto"/>
            <w:left w:val="none" w:sz="0" w:space="0" w:color="auto"/>
            <w:bottom w:val="none" w:sz="0" w:space="0" w:color="auto"/>
            <w:right w:val="none" w:sz="0" w:space="0" w:color="auto"/>
          </w:divBdr>
        </w:div>
        <w:div w:id="417101918">
          <w:marLeft w:val="0"/>
          <w:marRight w:val="0"/>
          <w:marTop w:val="0"/>
          <w:marBottom w:val="0"/>
          <w:divBdr>
            <w:top w:val="none" w:sz="0" w:space="0" w:color="auto"/>
            <w:left w:val="none" w:sz="0" w:space="0" w:color="auto"/>
            <w:bottom w:val="none" w:sz="0" w:space="0" w:color="auto"/>
            <w:right w:val="none" w:sz="0" w:space="0" w:color="auto"/>
          </w:divBdr>
        </w:div>
        <w:div w:id="436289539">
          <w:marLeft w:val="0"/>
          <w:marRight w:val="0"/>
          <w:marTop w:val="0"/>
          <w:marBottom w:val="0"/>
          <w:divBdr>
            <w:top w:val="none" w:sz="0" w:space="0" w:color="auto"/>
            <w:left w:val="none" w:sz="0" w:space="0" w:color="auto"/>
            <w:bottom w:val="none" w:sz="0" w:space="0" w:color="auto"/>
            <w:right w:val="none" w:sz="0" w:space="0" w:color="auto"/>
          </w:divBdr>
        </w:div>
        <w:div w:id="440884091">
          <w:marLeft w:val="0"/>
          <w:marRight w:val="0"/>
          <w:marTop w:val="0"/>
          <w:marBottom w:val="0"/>
          <w:divBdr>
            <w:top w:val="none" w:sz="0" w:space="0" w:color="auto"/>
            <w:left w:val="none" w:sz="0" w:space="0" w:color="auto"/>
            <w:bottom w:val="none" w:sz="0" w:space="0" w:color="auto"/>
            <w:right w:val="none" w:sz="0" w:space="0" w:color="auto"/>
          </w:divBdr>
        </w:div>
        <w:div w:id="526993236">
          <w:marLeft w:val="0"/>
          <w:marRight w:val="0"/>
          <w:marTop w:val="0"/>
          <w:marBottom w:val="0"/>
          <w:divBdr>
            <w:top w:val="none" w:sz="0" w:space="0" w:color="auto"/>
            <w:left w:val="none" w:sz="0" w:space="0" w:color="auto"/>
            <w:bottom w:val="none" w:sz="0" w:space="0" w:color="auto"/>
            <w:right w:val="none" w:sz="0" w:space="0" w:color="auto"/>
          </w:divBdr>
        </w:div>
        <w:div w:id="582689605">
          <w:marLeft w:val="0"/>
          <w:marRight w:val="0"/>
          <w:marTop w:val="0"/>
          <w:marBottom w:val="0"/>
          <w:divBdr>
            <w:top w:val="none" w:sz="0" w:space="0" w:color="auto"/>
            <w:left w:val="none" w:sz="0" w:space="0" w:color="auto"/>
            <w:bottom w:val="none" w:sz="0" w:space="0" w:color="auto"/>
            <w:right w:val="none" w:sz="0" w:space="0" w:color="auto"/>
          </w:divBdr>
        </w:div>
        <w:div w:id="586811198">
          <w:marLeft w:val="0"/>
          <w:marRight w:val="0"/>
          <w:marTop w:val="0"/>
          <w:marBottom w:val="0"/>
          <w:divBdr>
            <w:top w:val="none" w:sz="0" w:space="0" w:color="auto"/>
            <w:left w:val="none" w:sz="0" w:space="0" w:color="auto"/>
            <w:bottom w:val="none" w:sz="0" w:space="0" w:color="auto"/>
            <w:right w:val="none" w:sz="0" w:space="0" w:color="auto"/>
          </w:divBdr>
        </w:div>
        <w:div w:id="642808074">
          <w:marLeft w:val="0"/>
          <w:marRight w:val="0"/>
          <w:marTop w:val="0"/>
          <w:marBottom w:val="0"/>
          <w:divBdr>
            <w:top w:val="none" w:sz="0" w:space="0" w:color="auto"/>
            <w:left w:val="none" w:sz="0" w:space="0" w:color="auto"/>
            <w:bottom w:val="none" w:sz="0" w:space="0" w:color="auto"/>
            <w:right w:val="none" w:sz="0" w:space="0" w:color="auto"/>
          </w:divBdr>
        </w:div>
        <w:div w:id="662002907">
          <w:marLeft w:val="0"/>
          <w:marRight w:val="0"/>
          <w:marTop w:val="0"/>
          <w:marBottom w:val="0"/>
          <w:divBdr>
            <w:top w:val="none" w:sz="0" w:space="0" w:color="auto"/>
            <w:left w:val="none" w:sz="0" w:space="0" w:color="auto"/>
            <w:bottom w:val="none" w:sz="0" w:space="0" w:color="auto"/>
            <w:right w:val="none" w:sz="0" w:space="0" w:color="auto"/>
          </w:divBdr>
        </w:div>
        <w:div w:id="662661705">
          <w:marLeft w:val="0"/>
          <w:marRight w:val="0"/>
          <w:marTop w:val="0"/>
          <w:marBottom w:val="0"/>
          <w:divBdr>
            <w:top w:val="none" w:sz="0" w:space="0" w:color="auto"/>
            <w:left w:val="none" w:sz="0" w:space="0" w:color="auto"/>
            <w:bottom w:val="none" w:sz="0" w:space="0" w:color="auto"/>
            <w:right w:val="none" w:sz="0" w:space="0" w:color="auto"/>
          </w:divBdr>
        </w:div>
        <w:div w:id="670526008">
          <w:marLeft w:val="0"/>
          <w:marRight w:val="0"/>
          <w:marTop w:val="0"/>
          <w:marBottom w:val="0"/>
          <w:divBdr>
            <w:top w:val="none" w:sz="0" w:space="0" w:color="auto"/>
            <w:left w:val="none" w:sz="0" w:space="0" w:color="auto"/>
            <w:bottom w:val="none" w:sz="0" w:space="0" w:color="auto"/>
            <w:right w:val="none" w:sz="0" w:space="0" w:color="auto"/>
          </w:divBdr>
        </w:div>
        <w:div w:id="674915295">
          <w:marLeft w:val="0"/>
          <w:marRight w:val="0"/>
          <w:marTop w:val="0"/>
          <w:marBottom w:val="0"/>
          <w:divBdr>
            <w:top w:val="none" w:sz="0" w:space="0" w:color="auto"/>
            <w:left w:val="none" w:sz="0" w:space="0" w:color="auto"/>
            <w:bottom w:val="none" w:sz="0" w:space="0" w:color="auto"/>
            <w:right w:val="none" w:sz="0" w:space="0" w:color="auto"/>
          </w:divBdr>
        </w:div>
        <w:div w:id="677736303">
          <w:marLeft w:val="0"/>
          <w:marRight w:val="0"/>
          <w:marTop w:val="0"/>
          <w:marBottom w:val="0"/>
          <w:divBdr>
            <w:top w:val="none" w:sz="0" w:space="0" w:color="auto"/>
            <w:left w:val="none" w:sz="0" w:space="0" w:color="auto"/>
            <w:bottom w:val="none" w:sz="0" w:space="0" w:color="auto"/>
            <w:right w:val="none" w:sz="0" w:space="0" w:color="auto"/>
          </w:divBdr>
        </w:div>
        <w:div w:id="694306812">
          <w:marLeft w:val="0"/>
          <w:marRight w:val="0"/>
          <w:marTop w:val="0"/>
          <w:marBottom w:val="0"/>
          <w:divBdr>
            <w:top w:val="none" w:sz="0" w:space="0" w:color="auto"/>
            <w:left w:val="none" w:sz="0" w:space="0" w:color="auto"/>
            <w:bottom w:val="none" w:sz="0" w:space="0" w:color="auto"/>
            <w:right w:val="none" w:sz="0" w:space="0" w:color="auto"/>
          </w:divBdr>
        </w:div>
        <w:div w:id="727874394">
          <w:marLeft w:val="0"/>
          <w:marRight w:val="0"/>
          <w:marTop w:val="0"/>
          <w:marBottom w:val="0"/>
          <w:divBdr>
            <w:top w:val="none" w:sz="0" w:space="0" w:color="auto"/>
            <w:left w:val="none" w:sz="0" w:space="0" w:color="auto"/>
            <w:bottom w:val="none" w:sz="0" w:space="0" w:color="auto"/>
            <w:right w:val="none" w:sz="0" w:space="0" w:color="auto"/>
          </w:divBdr>
        </w:div>
        <w:div w:id="733351928">
          <w:marLeft w:val="0"/>
          <w:marRight w:val="0"/>
          <w:marTop w:val="0"/>
          <w:marBottom w:val="0"/>
          <w:divBdr>
            <w:top w:val="none" w:sz="0" w:space="0" w:color="auto"/>
            <w:left w:val="none" w:sz="0" w:space="0" w:color="auto"/>
            <w:bottom w:val="none" w:sz="0" w:space="0" w:color="auto"/>
            <w:right w:val="none" w:sz="0" w:space="0" w:color="auto"/>
          </w:divBdr>
        </w:div>
        <w:div w:id="736778584">
          <w:marLeft w:val="0"/>
          <w:marRight w:val="0"/>
          <w:marTop w:val="0"/>
          <w:marBottom w:val="0"/>
          <w:divBdr>
            <w:top w:val="none" w:sz="0" w:space="0" w:color="auto"/>
            <w:left w:val="none" w:sz="0" w:space="0" w:color="auto"/>
            <w:bottom w:val="none" w:sz="0" w:space="0" w:color="auto"/>
            <w:right w:val="none" w:sz="0" w:space="0" w:color="auto"/>
          </w:divBdr>
        </w:div>
        <w:div w:id="748387530">
          <w:marLeft w:val="0"/>
          <w:marRight w:val="0"/>
          <w:marTop w:val="0"/>
          <w:marBottom w:val="0"/>
          <w:divBdr>
            <w:top w:val="none" w:sz="0" w:space="0" w:color="auto"/>
            <w:left w:val="none" w:sz="0" w:space="0" w:color="auto"/>
            <w:bottom w:val="none" w:sz="0" w:space="0" w:color="auto"/>
            <w:right w:val="none" w:sz="0" w:space="0" w:color="auto"/>
          </w:divBdr>
        </w:div>
        <w:div w:id="789592578">
          <w:marLeft w:val="0"/>
          <w:marRight w:val="0"/>
          <w:marTop w:val="0"/>
          <w:marBottom w:val="0"/>
          <w:divBdr>
            <w:top w:val="none" w:sz="0" w:space="0" w:color="auto"/>
            <w:left w:val="none" w:sz="0" w:space="0" w:color="auto"/>
            <w:bottom w:val="none" w:sz="0" w:space="0" w:color="auto"/>
            <w:right w:val="none" w:sz="0" w:space="0" w:color="auto"/>
          </w:divBdr>
        </w:div>
        <w:div w:id="790326834">
          <w:marLeft w:val="0"/>
          <w:marRight w:val="0"/>
          <w:marTop w:val="0"/>
          <w:marBottom w:val="0"/>
          <w:divBdr>
            <w:top w:val="none" w:sz="0" w:space="0" w:color="auto"/>
            <w:left w:val="none" w:sz="0" w:space="0" w:color="auto"/>
            <w:bottom w:val="none" w:sz="0" w:space="0" w:color="auto"/>
            <w:right w:val="none" w:sz="0" w:space="0" w:color="auto"/>
          </w:divBdr>
        </w:div>
        <w:div w:id="851576125">
          <w:marLeft w:val="0"/>
          <w:marRight w:val="0"/>
          <w:marTop w:val="0"/>
          <w:marBottom w:val="0"/>
          <w:divBdr>
            <w:top w:val="none" w:sz="0" w:space="0" w:color="auto"/>
            <w:left w:val="none" w:sz="0" w:space="0" w:color="auto"/>
            <w:bottom w:val="none" w:sz="0" w:space="0" w:color="auto"/>
            <w:right w:val="none" w:sz="0" w:space="0" w:color="auto"/>
          </w:divBdr>
        </w:div>
        <w:div w:id="876310246">
          <w:marLeft w:val="0"/>
          <w:marRight w:val="0"/>
          <w:marTop w:val="0"/>
          <w:marBottom w:val="0"/>
          <w:divBdr>
            <w:top w:val="none" w:sz="0" w:space="0" w:color="auto"/>
            <w:left w:val="none" w:sz="0" w:space="0" w:color="auto"/>
            <w:bottom w:val="none" w:sz="0" w:space="0" w:color="auto"/>
            <w:right w:val="none" w:sz="0" w:space="0" w:color="auto"/>
          </w:divBdr>
        </w:div>
        <w:div w:id="897671715">
          <w:marLeft w:val="0"/>
          <w:marRight w:val="0"/>
          <w:marTop w:val="0"/>
          <w:marBottom w:val="0"/>
          <w:divBdr>
            <w:top w:val="none" w:sz="0" w:space="0" w:color="auto"/>
            <w:left w:val="none" w:sz="0" w:space="0" w:color="auto"/>
            <w:bottom w:val="none" w:sz="0" w:space="0" w:color="auto"/>
            <w:right w:val="none" w:sz="0" w:space="0" w:color="auto"/>
          </w:divBdr>
        </w:div>
        <w:div w:id="906526039">
          <w:marLeft w:val="0"/>
          <w:marRight w:val="0"/>
          <w:marTop w:val="0"/>
          <w:marBottom w:val="0"/>
          <w:divBdr>
            <w:top w:val="none" w:sz="0" w:space="0" w:color="auto"/>
            <w:left w:val="none" w:sz="0" w:space="0" w:color="auto"/>
            <w:bottom w:val="none" w:sz="0" w:space="0" w:color="auto"/>
            <w:right w:val="none" w:sz="0" w:space="0" w:color="auto"/>
          </w:divBdr>
        </w:div>
        <w:div w:id="909266985">
          <w:marLeft w:val="0"/>
          <w:marRight w:val="0"/>
          <w:marTop w:val="0"/>
          <w:marBottom w:val="0"/>
          <w:divBdr>
            <w:top w:val="none" w:sz="0" w:space="0" w:color="auto"/>
            <w:left w:val="none" w:sz="0" w:space="0" w:color="auto"/>
            <w:bottom w:val="none" w:sz="0" w:space="0" w:color="auto"/>
            <w:right w:val="none" w:sz="0" w:space="0" w:color="auto"/>
          </w:divBdr>
        </w:div>
        <w:div w:id="935164680">
          <w:marLeft w:val="0"/>
          <w:marRight w:val="0"/>
          <w:marTop w:val="0"/>
          <w:marBottom w:val="0"/>
          <w:divBdr>
            <w:top w:val="none" w:sz="0" w:space="0" w:color="auto"/>
            <w:left w:val="none" w:sz="0" w:space="0" w:color="auto"/>
            <w:bottom w:val="none" w:sz="0" w:space="0" w:color="auto"/>
            <w:right w:val="none" w:sz="0" w:space="0" w:color="auto"/>
          </w:divBdr>
        </w:div>
        <w:div w:id="953168372">
          <w:marLeft w:val="0"/>
          <w:marRight w:val="0"/>
          <w:marTop w:val="0"/>
          <w:marBottom w:val="0"/>
          <w:divBdr>
            <w:top w:val="none" w:sz="0" w:space="0" w:color="auto"/>
            <w:left w:val="none" w:sz="0" w:space="0" w:color="auto"/>
            <w:bottom w:val="none" w:sz="0" w:space="0" w:color="auto"/>
            <w:right w:val="none" w:sz="0" w:space="0" w:color="auto"/>
          </w:divBdr>
        </w:div>
        <w:div w:id="974289507">
          <w:marLeft w:val="0"/>
          <w:marRight w:val="0"/>
          <w:marTop w:val="0"/>
          <w:marBottom w:val="0"/>
          <w:divBdr>
            <w:top w:val="none" w:sz="0" w:space="0" w:color="auto"/>
            <w:left w:val="none" w:sz="0" w:space="0" w:color="auto"/>
            <w:bottom w:val="none" w:sz="0" w:space="0" w:color="auto"/>
            <w:right w:val="none" w:sz="0" w:space="0" w:color="auto"/>
          </w:divBdr>
        </w:div>
        <w:div w:id="975260426">
          <w:marLeft w:val="0"/>
          <w:marRight w:val="0"/>
          <w:marTop w:val="0"/>
          <w:marBottom w:val="0"/>
          <w:divBdr>
            <w:top w:val="none" w:sz="0" w:space="0" w:color="auto"/>
            <w:left w:val="none" w:sz="0" w:space="0" w:color="auto"/>
            <w:bottom w:val="none" w:sz="0" w:space="0" w:color="auto"/>
            <w:right w:val="none" w:sz="0" w:space="0" w:color="auto"/>
          </w:divBdr>
        </w:div>
        <w:div w:id="987902112">
          <w:marLeft w:val="0"/>
          <w:marRight w:val="0"/>
          <w:marTop w:val="0"/>
          <w:marBottom w:val="0"/>
          <w:divBdr>
            <w:top w:val="none" w:sz="0" w:space="0" w:color="auto"/>
            <w:left w:val="none" w:sz="0" w:space="0" w:color="auto"/>
            <w:bottom w:val="none" w:sz="0" w:space="0" w:color="auto"/>
            <w:right w:val="none" w:sz="0" w:space="0" w:color="auto"/>
          </w:divBdr>
        </w:div>
        <w:div w:id="1012102450">
          <w:marLeft w:val="0"/>
          <w:marRight w:val="0"/>
          <w:marTop w:val="0"/>
          <w:marBottom w:val="0"/>
          <w:divBdr>
            <w:top w:val="none" w:sz="0" w:space="0" w:color="auto"/>
            <w:left w:val="none" w:sz="0" w:space="0" w:color="auto"/>
            <w:bottom w:val="none" w:sz="0" w:space="0" w:color="auto"/>
            <w:right w:val="none" w:sz="0" w:space="0" w:color="auto"/>
          </w:divBdr>
        </w:div>
        <w:div w:id="1012226297">
          <w:marLeft w:val="0"/>
          <w:marRight w:val="0"/>
          <w:marTop w:val="0"/>
          <w:marBottom w:val="0"/>
          <w:divBdr>
            <w:top w:val="none" w:sz="0" w:space="0" w:color="auto"/>
            <w:left w:val="none" w:sz="0" w:space="0" w:color="auto"/>
            <w:bottom w:val="none" w:sz="0" w:space="0" w:color="auto"/>
            <w:right w:val="none" w:sz="0" w:space="0" w:color="auto"/>
          </w:divBdr>
        </w:div>
        <w:div w:id="1065447205">
          <w:marLeft w:val="0"/>
          <w:marRight w:val="0"/>
          <w:marTop w:val="0"/>
          <w:marBottom w:val="0"/>
          <w:divBdr>
            <w:top w:val="none" w:sz="0" w:space="0" w:color="auto"/>
            <w:left w:val="none" w:sz="0" w:space="0" w:color="auto"/>
            <w:bottom w:val="none" w:sz="0" w:space="0" w:color="auto"/>
            <w:right w:val="none" w:sz="0" w:space="0" w:color="auto"/>
          </w:divBdr>
        </w:div>
        <w:div w:id="1109661688">
          <w:marLeft w:val="0"/>
          <w:marRight w:val="0"/>
          <w:marTop w:val="0"/>
          <w:marBottom w:val="0"/>
          <w:divBdr>
            <w:top w:val="none" w:sz="0" w:space="0" w:color="auto"/>
            <w:left w:val="none" w:sz="0" w:space="0" w:color="auto"/>
            <w:bottom w:val="none" w:sz="0" w:space="0" w:color="auto"/>
            <w:right w:val="none" w:sz="0" w:space="0" w:color="auto"/>
          </w:divBdr>
        </w:div>
        <w:div w:id="1153792613">
          <w:marLeft w:val="0"/>
          <w:marRight w:val="0"/>
          <w:marTop w:val="0"/>
          <w:marBottom w:val="0"/>
          <w:divBdr>
            <w:top w:val="none" w:sz="0" w:space="0" w:color="auto"/>
            <w:left w:val="none" w:sz="0" w:space="0" w:color="auto"/>
            <w:bottom w:val="none" w:sz="0" w:space="0" w:color="auto"/>
            <w:right w:val="none" w:sz="0" w:space="0" w:color="auto"/>
          </w:divBdr>
        </w:div>
        <w:div w:id="1202597680">
          <w:marLeft w:val="0"/>
          <w:marRight w:val="0"/>
          <w:marTop w:val="0"/>
          <w:marBottom w:val="0"/>
          <w:divBdr>
            <w:top w:val="none" w:sz="0" w:space="0" w:color="auto"/>
            <w:left w:val="none" w:sz="0" w:space="0" w:color="auto"/>
            <w:bottom w:val="none" w:sz="0" w:space="0" w:color="auto"/>
            <w:right w:val="none" w:sz="0" w:space="0" w:color="auto"/>
          </w:divBdr>
        </w:div>
        <w:div w:id="1221137011">
          <w:marLeft w:val="0"/>
          <w:marRight w:val="0"/>
          <w:marTop w:val="0"/>
          <w:marBottom w:val="0"/>
          <w:divBdr>
            <w:top w:val="none" w:sz="0" w:space="0" w:color="auto"/>
            <w:left w:val="none" w:sz="0" w:space="0" w:color="auto"/>
            <w:bottom w:val="none" w:sz="0" w:space="0" w:color="auto"/>
            <w:right w:val="none" w:sz="0" w:space="0" w:color="auto"/>
          </w:divBdr>
        </w:div>
        <w:div w:id="1254172030">
          <w:marLeft w:val="0"/>
          <w:marRight w:val="0"/>
          <w:marTop w:val="0"/>
          <w:marBottom w:val="0"/>
          <w:divBdr>
            <w:top w:val="none" w:sz="0" w:space="0" w:color="auto"/>
            <w:left w:val="none" w:sz="0" w:space="0" w:color="auto"/>
            <w:bottom w:val="none" w:sz="0" w:space="0" w:color="auto"/>
            <w:right w:val="none" w:sz="0" w:space="0" w:color="auto"/>
          </w:divBdr>
        </w:div>
        <w:div w:id="1259292379">
          <w:marLeft w:val="0"/>
          <w:marRight w:val="0"/>
          <w:marTop w:val="0"/>
          <w:marBottom w:val="0"/>
          <w:divBdr>
            <w:top w:val="none" w:sz="0" w:space="0" w:color="auto"/>
            <w:left w:val="none" w:sz="0" w:space="0" w:color="auto"/>
            <w:bottom w:val="none" w:sz="0" w:space="0" w:color="auto"/>
            <w:right w:val="none" w:sz="0" w:space="0" w:color="auto"/>
          </w:divBdr>
        </w:div>
        <w:div w:id="1266419437">
          <w:marLeft w:val="0"/>
          <w:marRight w:val="0"/>
          <w:marTop w:val="0"/>
          <w:marBottom w:val="0"/>
          <w:divBdr>
            <w:top w:val="none" w:sz="0" w:space="0" w:color="auto"/>
            <w:left w:val="none" w:sz="0" w:space="0" w:color="auto"/>
            <w:bottom w:val="none" w:sz="0" w:space="0" w:color="auto"/>
            <w:right w:val="none" w:sz="0" w:space="0" w:color="auto"/>
          </w:divBdr>
        </w:div>
        <w:div w:id="1276864207">
          <w:marLeft w:val="0"/>
          <w:marRight w:val="0"/>
          <w:marTop w:val="0"/>
          <w:marBottom w:val="0"/>
          <w:divBdr>
            <w:top w:val="none" w:sz="0" w:space="0" w:color="auto"/>
            <w:left w:val="none" w:sz="0" w:space="0" w:color="auto"/>
            <w:bottom w:val="none" w:sz="0" w:space="0" w:color="auto"/>
            <w:right w:val="none" w:sz="0" w:space="0" w:color="auto"/>
          </w:divBdr>
        </w:div>
        <w:div w:id="1301694122">
          <w:marLeft w:val="0"/>
          <w:marRight w:val="0"/>
          <w:marTop w:val="0"/>
          <w:marBottom w:val="0"/>
          <w:divBdr>
            <w:top w:val="none" w:sz="0" w:space="0" w:color="auto"/>
            <w:left w:val="none" w:sz="0" w:space="0" w:color="auto"/>
            <w:bottom w:val="none" w:sz="0" w:space="0" w:color="auto"/>
            <w:right w:val="none" w:sz="0" w:space="0" w:color="auto"/>
          </w:divBdr>
        </w:div>
        <w:div w:id="1348482945">
          <w:marLeft w:val="0"/>
          <w:marRight w:val="0"/>
          <w:marTop w:val="0"/>
          <w:marBottom w:val="0"/>
          <w:divBdr>
            <w:top w:val="none" w:sz="0" w:space="0" w:color="auto"/>
            <w:left w:val="none" w:sz="0" w:space="0" w:color="auto"/>
            <w:bottom w:val="none" w:sz="0" w:space="0" w:color="auto"/>
            <w:right w:val="none" w:sz="0" w:space="0" w:color="auto"/>
          </w:divBdr>
        </w:div>
        <w:div w:id="1356038126">
          <w:marLeft w:val="0"/>
          <w:marRight w:val="0"/>
          <w:marTop w:val="0"/>
          <w:marBottom w:val="0"/>
          <w:divBdr>
            <w:top w:val="none" w:sz="0" w:space="0" w:color="auto"/>
            <w:left w:val="none" w:sz="0" w:space="0" w:color="auto"/>
            <w:bottom w:val="none" w:sz="0" w:space="0" w:color="auto"/>
            <w:right w:val="none" w:sz="0" w:space="0" w:color="auto"/>
          </w:divBdr>
        </w:div>
        <w:div w:id="1358772787">
          <w:marLeft w:val="0"/>
          <w:marRight w:val="0"/>
          <w:marTop w:val="0"/>
          <w:marBottom w:val="0"/>
          <w:divBdr>
            <w:top w:val="none" w:sz="0" w:space="0" w:color="auto"/>
            <w:left w:val="none" w:sz="0" w:space="0" w:color="auto"/>
            <w:bottom w:val="none" w:sz="0" w:space="0" w:color="auto"/>
            <w:right w:val="none" w:sz="0" w:space="0" w:color="auto"/>
          </w:divBdr>
        </w:div>
        <w:div w:id="1394083850">
          <w:marLeft w:val="0"/>
          <w:marRight w:val="0"/>
          <w:marTop w:val="0"/>
          <w:marBottom w:val="0"/>
          <w:divBdr>
            <w:top w:val="none" w:sz="0" w:space="0" w:color="auto"/>
            <w:left w:val="none" w:sz="0" w:space="0" w:color="auto"/>
            <w:bottom w:val="none" w:sz="0" w:space="0" w:color="auto"/>
            <w:right w:val="none" w:sz="0" w:space="0" w:color="auto"/>
          </w:divBdr>
        </w:div>
        <w:div w:id="1406224980">
          <w:marLeft w:val="0"/>
          <w:marRight w:val="0"/>
          <w:marTop w:val="0"/>
          <w:marBottom w:val="0"/>
          <w:divBdr>
            <w:top w:val="none" w:sz="0" w:space="0" w:color="auto"/>
            <w:left w:val="none" w:sz="0" w:space="0" w:color="auto"/>
            <w:bottom w:val="none" w:sz="0" w:space="0" w:color="auto"/>
            <w:right w:val="none" w:sz="0" w:space="0" w:color="auto"/>
          </w:divBdr>
        </w:div>
        <w:div w:id="1458834960">
          <w:marLeft w:val="0"/>
          <w:marRight w:val="0"/>
          <w:marTop w:val="0"/>
          <w:marBottom w:val="0"/>
          <w:divBdr>
            <w:top w:val="none" w:sz="0" w:space="0" w:color="auto"/>
            <w:left w:val="none" w:sz="0" w:space="0" w:color="auto"/>
            <w:bottom w:val="none" w:sz="0" w:space="0" w:color="auto"/>
            <w:right w:val="none" w:sz="0" w:space="0" w:color="auto"/>
          </w:divBdr>
        </w:div>
        <w:div w:id="1495799368">
          <w:marLeft w:val="0"/>
          <w:marRight w:val="0"/>
          <w:marTop w:val="0"/>
          <w:marBottom w:val="0"/>
          <w:divBdr>
            <w:top w:val="none" w:sz="0" w:space="0" w:color="auto"/>
            <w:left w:val="none" w:sz="0" w:space="0" w:color="auto"/>
            <w:bottom w:val="none" w:sz="0" w:space="0" w:color="auto"/>
            <w:right w:val="none" w:sz="0" w:space="0" w:color="auto"/>
          </w:divBdr>
        </w:div>
        <w:div w:id="1524710664">
          <w:marLeft w:val="0"/>
          <w:marRight w:val="0"/>
          <w:marTop w:val="0"/>
          <w:marBottom w:val="0"/>
          <w:divBdr>
            <w:top w:val="none" w:sz="0" w:space="0" w:color="auto"/>
            <w:left w:val="none" w:sz="0" w:space="0" w:color="auto"/>
            <w:bottom w:val="none" w:sz="0" w:space="0" w:color="auto"/>
            <w:right w:val="none" w:sz="0" w:space="0" w:color="auto"/>
          </w:divBdr>
        </w:div>
        <w:div w:id="1554269261">
          <w:marLeft w:val="0"/>
          <w:marRight w:val="0"/>
          <w:marTop w:val="0"/>
          <w:marBottom w:val="0"/>
          <w:divBdr>
            <w:top w:val="none" w:sz="0" w:space="0" w:color="auto"/>
            <w:left w:val="none" w:sz="0" w:space="0" w:color="auto"/>
            <w:bottom w:val="none" w:sz="0" w:space="0" w:color="auto"/>
            <w:right w:val="none" w:sz="0" w:space="0" w:color="auto"/>
          </w:divBdr>
        </w:div>
        <w:div w:id="1565066854">
          <w:marLeft w:val="0"/>
          <w:marRight w:val="0"/>
          <w:marTop w:val="0"/>
          <w:marBottom w:val="0"/>
          <w:divBdr>
            <w:top w:val="none" w:sz="0" w:space="0" w:color="auto"/>
            <w:left w:val="none" w:sz="0" w:space="0" w:color="auto"/>
            <w:bottom w:val="none" w:sz="0" w:space="0" w:color="auto"/>
            <w:right w:val="none" w:sz="0" w:space="0" w:color="auto"/>
          </w:divBdr>
        </w:div>
        <w:div w:id="1567379587">
          <w:marLeft w:val="0"/>
          <w:marRight w:val="0"/>
          <w:marTop w:val="0"/>
          <w:marBottom w:val="0"/>
          <w:divBdr>
            <w:top w:val="none" w:sz="0" w:space="0" w:color="auto"/>
            <w:left w:val="none" w:sz="0" w:space="0" w:color="auto"/>
            <w:bottom w:val="none" w:sz="0" w:space="0" w:color="auto"/>
            <w:right w:val="none" w:sz="0" w:space="0" w:color="auto"/>
          </w:divBdr>
        </w:div>
        <w:div w:id="1588491478">
          <w:marLeft w:val="0"/>
          <w:marRight w:val="0"/>
          <w:marTop w:val="0"/>
          <w:marBottom w:val="0"/>
          <w:divBdr>
            <w:top w:val="none" w:sz="0" w:space="0" w:color="auto"/>
            <w:left w:val="none" w:sz="0" w:space="0" w:color="auto"/>
            <w:bottom w:val="none" w:sz="0" w:space="0" w:color="auto"/>
            <w:right w:val="none" w:sz="0" w:space="0" w:color="auto"/>
          </w:divBdr>
        </w:div>
        <w:div w:id="1608272790">
          <w:marLeft w:val="0"/>
          <w:marRight w:val="0"/>
          <w:marTop w:val="0"/>
          <w:marBottom w:val="0"/>
          <w:divBdr>
            <w:top w:val="none" w:sz="0" w:space="0" w:color="auto"/>
            <w:left w:val="none" w:sz="0" w:space="0" w:color="auto"/>
            <w:bottom w:val="none" w:sz="0" w:space="0" w:color="auto"/>
            <w:right w:val="none" w:sz="0" w:space="0" w:color="auto"/>
          </w:divBdr>
        </w:div>
        <w:div w:id="1611163254">
          <w:marLeft w:val="0"/>
          <w:marRight w:val="0"/>
          <w:marTop w:val="0"/>
          <w:marBottom w:val="0"/>
          <w:divBdr>
            <w:top w:val="none" w:sz="0" w:space="0" w:color="auto"/>
            <w:left w:val="none" w:sz="0" w:space="0" w:color="auto"/>
            <w:bottom w:val="none" w:sz="0" w:space="0" w:color="auto"/>
            <w:right w:val="none" w:sz="0" w:space="0" w:color="auto"/>
          </w:divBdr>
        </w:div>
        <w:div w:id="1612853816">
          <w:marLeft w:val="0"/>
          <w:marRight w:val="0"/>
          <w:marTop w:val="0"/>
          <w:marBottom w:val="0"/>
          <w:divBdr>
            <w:top w:val="none" w:sz="0" w:space="0" w:color="auto"/>
            <w:left w:val="none" w:sz="0" w:space="0" w:color="auto"/>
            <w:bottom w:val="none" w:sz="0" w:space="0" w:color="auto"/>
            <w:right w:val="none" w:sz="0" w:space="0" w:color="auto"/>
          </w:divBdr>
        </w:div>
        <w:div w:id="1614051775">
          <w:marLeft w:val="0"/>
          <w:marRight w:val="0"/>
          <w:marTop w:val="0"/>
          <w:marBottom w:val="0"/>
          <w:divBdr>
            <w:top w:val="none" w:sz="0" w:space="0" w:color="auto"/>
            <w:left w:val="none" w:sz="0" w:space="0" w:color="auto"/>
            <w:bottom w:val="none" w:sz="0" w:space="0" w:color="auto"/>
            <w:right w:val="none" w:sz="0" w:space="0" w:color="auto"/>
          </w:divBdr>
        </w:div>
        <w:div w:id="1620911615">
          <w:marLeft w:val="0"/>
          <w:marRight w:val="0"/>
          <w:marTop w:val="0"/>
          <w:marBottom w:val="0"/>
          <w:divBdr>
            <w:top w:val="none" w:sz="0" w:space="0" w:color="auto"/>
            <w:left w:val="none" w:sz="0" w:space="0" w:color="auto"/>
            <w:bottom w:val="none" w:sz="0" w:space="0" w:color="auto"/>
            <w:right w:val="none" w:sz="0" w:space="0" w:color="auto"/>
          </w:divBdr>
        </w:div>
        <w:div w:id="1634019943">
          <w:marLeft w:val="0"/>
          <w:marRight w:val="0"/>
          <w:marTop w:val="0"/>
          <w:marBottom w:val="0"/>
          <w:divBdr>
            <w:top w:val="none" w:sz="0" w:space="0" w:color="auto"/>
            <w:left w:val="none" w:sz="0" w:space="0" w:color="auto"/>
            <w:bottom w:val="none" w:sz="0" w:space="0" w:color="auto"/>
            <w:right w:val="none" w:sz="0" w:space="0" w:color="auto"/>
          </w:divBdr>
        </w:div>
        <w:div w:id="1644308125">
          <w:marLeft w:val="0"/>
          <w:marRight w:val="0"/>
          <w:marTop w:val="0"/>
          <w:marBottom w:val="0"/>
          <w:divBdr>
            <w:top w:val="none" w:sz="0" w:space="0" w:color="auto"/>
            <w:left w:val="none" w:sz="0" w:space="0" w:color="auto"/>
            <w:bottom w:val="none" w:sz="0" w:space="0" w:color="auto"/>
            <w:right w:val="none" w:sz="0" w:space="0" w:color="auto"/>
          </w:divBdr>
        </w:div>
        <w:div w:id="1661539762">
          <w:marLeft w:val="0"/>
          <w:marRight w:val="0"/>
          <w:marTop w:val="0"/>
          <w:marBottom w:val="0"/>
          <w:divBdr>
            <w:top w:val="none" w:sz="0" w:space="0" w:color="auto"/>
            <w:left w:val="none" w:sz="0" w:space="0" w:color="auto"/>
            <w:bottom w:val="none" w:sz="0" w:space="0" w:color="auto"/>
            <w:right w:val="none" w:sz="0" w:space="0" w:color="auto"/>
          </w:divBdr>
        </w:div>
        <w:div w:id="1699501325">
          <w:marLeft w:val="0"/>
          <w:marRight w:val="0"/>
          <w:marTop w:val="0"/>
          <w:marBottom w:val="0"/>
          <w:divBdr>
            <w:top w:val="none" w:sz="0" w:space="0" w:color="auto"/>
            <w:left w:val="none" w:sz="0" w:space="0" w:color="auto"/>
            <w:bottom w:val="none" w:sz="0" w:space="0" w:color="auto"/>
            <w:right w:val="none" w:sz="0" w:space="0" w:color="auto"/>
          </w:divBdr>
        </w:div>
        <w:div w:id="1718892839">
          <w:marLeft w:val="0"/>
          <w:marRight w:val="0"/>
          <w:marTop w:val="0"/>
          <w:marBottom w:val="0"/>
          <w:divBdr>
            <w:top w:val="none" w:sz="0" w:space="0" w:color="auto"/>
            <w:left w:val="none" w:sz="0" w:space="0" w:color="auto"/>
            <w:bottom w:val="none" w:sz="0" w:space="0" w:color="auto"/>
            <w:right w:val="none" w:sz="0" w:space="0" w:color="auto"/>
          </w:divBdr>
        </w:div>
        <w:div w:id="1724718839">
          <w:marLeft w:val="0"/>
          <w:marRight w:val="0"/>
          <w:marTop w:val="0"/>
          <w:marBottom w:val="0"/>
          <w:divBdr>
            <w:top w:val="none" w:sz="0" w:space="0" w:color="auto"/>
            <w:left w:val="none" w:sz="0" w:space="0" w:color="auto"/>
            <w:bottom w:val="none" w:sz="0" w:space="0" w:color="auto"/>
            <w:right w:val="none" w:sz="0" w:space="0" w:color="auto"/>
          </w:divBdr>
        </w:div>
        <w:div w:id="1748767876">
          <w:marLeft w:val="0"/>
          <w:marRight w:val="0"/>
          <w:marTop w:val="0"/>
          <w:marBottom w:val="0"/>
          <w:divBdr>
            <w:top w:val="none" w:sz="0" w:space="0" w:color="auto"/>
            <w:left w:val="none" w:sz="0" w:space="0" w:color="auto"/>
            <w:bottom w:val="none" w:sz="0" w:space="0" w:color="auto"/>
            <w:right w:val="none" w:sz="0" w:space="0" w:color="auto"/>
          </w:divBdr>
        </w:div>
        <w:div w:id="1773233703">
          <w:marLeft w:val="0"/>
          <w:marRight w:val="0"/>
          <w:marTop w:val="0"/>
          <w:marBottom w:val="0"/>
          <w:divBdr>
            <w:top w:val="none" w:sz="0" w:space="0" w:color="auto"/>
            <w:left w:val="none" w:sz="0" w:space="0" w:color="auto"/>
            <w:bottom w:val="none" w:sz="0" w:space="0" w:color="auto"/>
            <w:right w:val="none" w:sz="0" w:space="0" w:color="auto"/>
          </w:divBdr>
        </w:div>
        <w:div w:id="1797602857">
          <w:marLeft w:val="0"/>
          <w:marRight w:val="0"/>
          <w:marTop w:val="0"/>
          <w:marBottom w:val="0"/>
          <w:divBdr>
            <w:top w:val="none" w:sz="0" w:space="0" w:color="auto"/>
            <w:left w:val="none" w:sz="0" w:space="0" w:color="auto"/>
            <w:bottom w:val="none" w:sz="0" w:space="0" w:color="auto"/>
            <w:right w:val="none" w:sz="0" w:space="0" w:color="auto"/>
          </w:divBdr>
        </w:div>
        <w:div w:id="1819570640">
          <w:marLeft w:val="0"/>
          <w:marRight w:val="0"/>
          <w:marTop w:val="0"/>
          <w:marBottom w:val="0"/>
          <w:divBdr>
            <w:top w:val="none" w:sz="0" w:space="0" w:color="auto"/>
            <w:left w:val="none" w:sz="0" w:space="0" w:color="auto"/>
            <w:bottom w:val="none" w:sz="0" w:space="0" w:color="auto"/>
            <w:right w:val="none" w:sz="0" w:space="0" w:color="auto"/>
          </w:divBdr>
        </w:div>
        <w:div w:id="1852914860">
          <w:marLeft w:val="0"/>
          <w:marRight w:val="0"/>
          <w:marTop w:val="0"/>
          <w:marBottom w:val="0"/>
          <w:divBdr>
            <w:top w:val="none" w:sz="0" w:space="0" w:color="auto"/>
            <w:left w:val="none" w:sz="0" w:space="0" w:color="auto"/>
            <w:bottom w:val="none" w:sz="0" w:space="0" w:color="auto"/>
            <w:right w:val="none" w:sz="0" w:space="0" w:color="auto"/>
          </w:divBdr>
        </w:div>
        <w:div w:id="1858302217">
          <w:marLeft w:val="0"/>
          <w:marRight w:val="0"/>
          <w:marTop w:val="0"/>
          <w:marBottom w:val="0"/>
          <w:divBdr>
            <w:top w:val="none" w:sz="0" w:space="0" w:color="auto"/>
            <w:left w:val="none" w:sz="0" w:space="0" w:color="auto"/>
            <w:bottom w:val="none" w:sz="0" w:space="0" w:color="auto"/>
            <w:right w:val="none" w:sz="0" w:space="0" w:color="auto"/>
          </w:divBdr>
        </w:div>
        <w:div w:id="1890266685">
          <w:marLeft w:val="0"/>
          <w:marRight w:val="0"/>
          <w:marTop w:val="0"/>
          <w:marBottom w:val="0"/>
          <w:divBdr>
            <w:top w:val="none" w:sz="0" w:space="0" w:color="auto"/>
            <w:left w:val="none" w:sz="0" w:space="0" w:color="auto"/>
            <w:bottom w:val="none" w:sz="0" w:space="0" w:color="auto"/>
            <w:right w:val="none" w:sz="0" w:space="0" w:color="auto"/>
          </w:divBdr>
        </w:div>
        <w:div w:id="1891304898">
          <w:marLeft w:val="0"/>
          <w:marRight w:val="0"/>
          <w:marTop w:val="0"/>
          <w:marBottom w:val="0"/>
          <w:divBdr>
            <w:top w:val="none" w:sz="0" w:space="0" w:color="auto"/>
            <w:left w:val="none" w:sz="0" w:space="0" w:color="auto"/>
            <w:bottom w:val="none" w:sz="0" w:space="0" w:color="auto"/>
            <w:right w:val="none" w:sz="0" w:space="0" w:color="auto"/>
          </w:divBdr>
        </w:div>
        <w:div w:id="1908952281">
          <w:marLeft w:val="0"/>
          <w:marRight w:val="0"/>
          <w:marTop w:val="0"/>
          <w:marBottom w:val="0"/>
          <w:divBdr>
            <w:top w:val="none" w:sz="0" w:space="0" w:color="auto"/>
            <w:left w:val="none" w:sz="0" w:space="0" w:color="auto"/>
            <w:bottom w:val="none" w:sz="0" w:space="0" w:color="auto"/>
            <w:right w:val="none" w:sz="0" w:space="0" w:color="auto"/>
          </w:divBdr>
        </w:div>
        <w:div w:id="1918663758">
          <w:marLeft w:val="0"/>
          <w:marRight w:val="0"/>
          <w:marTop w:val="0"/>
          <w:marBottom w:val="0"/>
          <w:divBdr>
            <w:top w:val="none" w:sz="0" w:space="0" w:color="auto"/>
            <w:left w:val="none" w:sz="0" w:space="0" w:color="auto"/>
            <w:bottom w:val="none" w:sz="0" w:space="0" w:color="auto"/>
            <w:right w:val="none" w:sz="0" w:space="0" w:color="auto"/>
          </w:divBdr>
        </w:div>
        <w:div w:id="1951283168">
          <w:marLeft w:val="0"/>
          <w:marRight w:val="0"/>
          <w:marTop w:val="0"/>
          <w:marBottom w:val="0"/>
          <w:divBdr>
            <w:top w:val="none" w:sz="0" w:space="0" w:color="auto"/>
            <w:left w:val="none" w:sz="0" w:space="0" w:color="auto"/>
            <w:bottom w:val="none" w:sz="0" w:space="0" w:color="auto"/>
            <w:right w:val="none" w:sz="0" w:space="0" w:color="auto"/>
          </w:divBdr>
        </w:div>
        <w:div w:id="1980764482">
          <w:marLeft w:val="0"/>
          <w:marRight w:val="0"/>
          <w:marTop w:val="0"/>
          <w:marBottom w:val="0"/>
          <w:divBdr>
            <w:top w:val="none" w:sz="0" w:space="0" w:color="auto"/>
            <w:left w:val="none" w:sz="0" w:space="0" w:color="auto"/>
            <w:bottom w:val="none" w:sz="0" w:space="0" w:color="auto"/>
            <w:right w:val="none" w:sz="0" w:space="0" w:color="auto"/>
          </w:divBdr>
        </w:div>
        <w:div w:id="1988625540">
          <w:marLeft w:val="0"/>
          <w:marRight w:val="0"/>
          <w:marTop w:val="0"/>
          <w:marBottom w:val="0"/>
          <w:divBdr>
            <w:top w:val="none" w:sz="0" w:space="0" w:color="auto"/>
            <w:left w:val="none" w:sz="0" w:space="0" w:color="auto"/>
            <w:bottom w:val="none" w:sz="0" w:space="0" w:color="auto"/>
            <w:right w:val="none" w:sz="0" w:space="0" w:color="auto"/>
          </w:divBdr>
        </w:div>
        <w:div w:id="1989506305">
          <w:marLeft w:val="0"/>
          <w:marRight w:val="0"/>
          <w:marTop w:val="0"/>
          <w:marBottom w:val="0"/>
          <w:divBdr>
            <w:top w:val="none" w:sz="0" w:space="0" w:color="auto"/>
            <w:left w:val="none" w:sz="0" w:space="0" w:color="auto"/>
            <w:bottom w:val="none" w:sz="0" w:space="0" w:color="auto"/>
            <w:right w:val="none" w:sz="0" w:space="0" w:color="auto"/>
          </w:divBdr>
        </w:div>
        <w:div w:id="1991396451">
          <w:marLeft w:val="0"/>
          <w:marRight w:val="0"/>
          <w:marTop w:val="0"/>
          <w:marBottom w:val="0"/>
          <w:divBdr>
            <w:top w:val="none" w:sz="0" w:space="0" w:color="auto"/>
            <w:left w:val="none" w:sz="0" w:space="0" w:color="auto"/>
            <w:bottom w:val="none" w:sz="0" w:space="0" w:color="auto"/>
            <w:right w:val="none" w:sz="0" w:space="0" w:color="auto"/>
          </w:divBdr>
        </w:div>
        <w:div w:id="2041853629">
          <w:marLeft w:val="0"/>
          <w:marRight w:val="0"/>
          <w:marTop w:val="0"/>
          <w:marBottom w:val="0"/>
          <w:divBdr>
            <w:top w:val="none" w:sz="0" w:space="0" w:color="auto"/>
            <w:left w:val="none" w:sz="0" w:space="0" w:color="auto"/>
            <w:bottom w:val="none" w:sz="0" w:space="0" w:color="auto"/>
            <w:right w:val="none" w:sz="0" w:space="0" w:color="auto"/>
          </w:divBdr>
        </w:div>
        <w:div w:id="2092434268">
          <w:marLeft w:val="0"/>
          <w:marRight w:val="0"/>
          <w:marTop w:val="0"/>
          <w:marBottom w:val="0"/>
          <w:divBdr>
            <w:top w:val="none" w:sz="0" w:space="0" w:color="auto"/>
            <w:left w:val="none" w:sz="0" w:space="0" w:color="auto"/>
            <w:bottom w:val="none" w:sz="0" w:space="0" w:color="auto"/>
            <w:right w:val="none" w:sz="0" w:space="0" w:color="auto"/>
          </w:divBdr>
        </w:div>
        <w:div w:id="2111779658">
          <w:marLeft w:val="0"/>
          <w:marRight w:val="0"/>
          <w:marTop w:val="0"/>
          <w:marBottom w:val="0"/>
          <w:divBdr>
            <w:top w:val="none" w:sz="0" w:space="0" w:color="auto"/>
            <w:left w:val="none" w:sz="0" w:space="0" w:color="auto"/>
            <w:bottom w:val="none" w:sz="0" w:space="0" w:color="auto"/>
            <w:right w:val="none" w:sz="0" w:space="0" w:color="auto"/>
          </w:divBdr>
        </w:div>
        <w:div w:id="2141871946">
          <w:marLeft w:val="0"/>
          <w:marRight w:val="0"/>
          <w:marTop w:val="0"/>
          <w:marBottom w:val="0"/>
          <w:divBdr>
            <w:top w:val="none" w:sz="0" w:space="0" w:color="auto"/>
            <w:left w:val="none" w:sz="0" w:space="0" w:color="auto"/>
            <w:bottom w:val="none" w:sz="0" w:space="0" w:color="auto"/>
            <w:right w:val="none" w:sz="0" w:space="0" w:color="auto"/>
          </w:divBdr>
        </w:div>
      </w:divsChild>
    </w:div>
    <w:div w:id="633220656">
      <w:bodyDiv w:val="1"/>
      <w:marLeft w:val="0"/>
      <w:marRight w:val="0"/>
      <w:marTop w:val="0"/>
      <w:marBottom w:val="0"/>
      <w:divBdr>
        <w:top w:val="none" w:sz="0" w:space="0" w:color="auto"/>
        <w:left w:val="none" w:sz="0" w:space="0" w:color="auto"/>
        <w:bottom w:val="none" w:sz="0" w:space="0" w:color="auto"/>
        <w:right w:val="none" w:sz="0" w:space="0" w:color="auto"/>
      </w:divBdr>
    </w:div>
    <w:div w:id="633684063">
      <w:bodyDiv w:val="1"/>
      <w:marLeft w:val="0"/>
      <w:marRight w:val="0"/>
      <w:marTop w:val="0"/>
      <w:marBottom w:val="0"/>
      <w:divBdr>
        <w:top w:val="none" w:sz="0" w:space="0" w:color="auto"/>
        <w:left w:val="none" w:sz="0" w:space="0" w:color="auto"/>
        <w:bottom w:val="none" w:sz="0" w:space="0" w:color="auto"/>
        <w:right w:val="none" w:sz="0" w:space="0" w:color="auto"/>
      </w:divBdr>
    </w:div>
    <w:div w:id="829566560">
      <w:bodyDiv w:val="1"/>
      <w:marLeft w:val="0"/>
      <w:marRight w:val="0"/>
      <w:marTop w:val="0"/>
      <w:marBottom w:val="0"/>
      <w:divBdr>
        <w:top w:val="none" w:sz="0" w:space="0" w:color="auto"/>
        <w:left w:val="none" w:sz="0" w:space="0" w:color="auto"/>
        <w:bottom w:val="none" w:sz="0" w:space="0" w:color="auto"/>
        <w:right w:val="none" w:sz="0" w:space="0" w:color="auto"/>
      </w:divBdr>
    </w:div>
    <w:div w:id="885801505">
      <w:bodyDiv w:val="1"/>
      <w:marLeft w:val="0"/>
      <w:marRight w:val="0"/>
      <w:marTop w:val="0"/>
      <w:marBottom w:val="0"/>
      <w:divBdr>
        <w:top w:val="none" w:sz="0" w:space="0" w:color="auto"/>
        <w:left w:val="none" w:sz="0" w:space="0" w:color="auto"/>
        <w:bottom w:val="none" w:sz="0" w:space="0" w:color="auto"/>
        <w:right w:val="none" w:sz="0" w:space="0" w:color="auto"/>
      </w:divBdr>
    </w:div>
    <w:div w:id="988436452">
      <w:bodyDiv w:val="1"/>
      <w:marLeft w:val="0"/>
      <w:marRight w:val="0"/>
      <w:marTop w:val="0"/>
      <w:marBottom w:val="0"/>
      <w:divBdr>
        <w:top w:val="none" w:sz="0" w:space="0" w:color="auto"/>
        <w:left w:val="none" w:sz="0" w:space="0" w:color="auto"/>
        <w:bottom w:val="none" w:sz="0" w:space="0" w:color="auto"/>
        <w:right w:val="none" w:sz="0" w:space="0" w:color="auto"/>
      </w:divBdr>
    </w:div>
    <w:div w:id="1108740024">
      <w:bodyDiv w:val="1"/>
      <w:marLeft w:val="0"/>
      <w:marRight w:val="0"/>
      <w:marTop w:val="0"/>
      <w:marBottom w:val="0"/>
      <w:divBdr>
        <w:top w:val="none" w:sz="0" w:space="0" w:color="auto"/>
        <w:left w:val="none" w:sz="0" w:space="0" w:color="auto"/>
        <w:bottom w:val="none" w:sz="0" w:space="0" w:color="auto"/>
        <w:right w:val="none" w:sz="0" w:space="0" w:color="auto"/>
      </w:divBdr>
    </w:div>
    <w:div w:id="1245261867">
      <w:bodyDiv w:val="1"/>
      <w:marLeft w:val="0"/>
      <w:marRight w:val="0"/>
      <w:marTop w:val="0"/>
      <w:marBottom w:val="0"/>
      <w:divBdr>
        <w:top w:val="none" w:sz="0" w:space="0" w:color="auto"/>
        <w:left w:val="none" w:sz="0" w:space="0" w:color="auto"/>
        <w:bottom w:val="none" w:sz="0" w:space="0" w:color="auto"/>
        <w:right w:val="none" w:sz="0" w:space="0" w:color="auto"/>
      </w:divBdr>
    </w:div>
    <w:div w:id="1267737335">
      <w:bodyDiv w:val="1"/>
      <w:marLeft w:val="0"/>
      <w:marRight w:val="0"/>
      <w:marTop w:val="0"/>
      <w:marBottom w:val="0"/>
      <w:divBdr>
        <w:top w:val="none" w:sz="0" w:space="0" w:color="auto"/>
        <w:left w:val="none" w:sz="0" w:space="0" w:color="auto"/>
        <w:bottom w:val="none" w:sz="0" w:space="0" w:color="auto"/>
        <w:right w:val="none" w:sz="0" w:space="0" w:color="auto"/>
      </w:divBdr>
    </w:div>
    <w:div w:id="1446582943">
      <w:bodyDiv w:val="1"/>
      <w:marLeft w:val="0"/>
      <w:marRight w:val="0"/>
      <w:marTop w:val="0"/>
      <w:marBottom w:val="0"/>
      <w:divBdr>
        <w:top w:val="none" w:sz="0" w:space="0" w:color="auto"/>
        <w:left w:val="none" w:sz="0" w:space="0" w:color="auto"/>
        <w:bottom w:val="none" w:sz="0" w:space="0" w:color="auto"/>
        <w:right w:val="none" w:sz="0" w:space="0" w:color="auto"/>
      </w:divBdr>
    </w:div>
    <w:div w:id="1525635968">
      <w:bodyDiv w:val="1"/>
      <w:marLeft w:val="0"/>
      <w:marRight w:val="0"/>
      <w:marTop w:val="0"/>
      <w:marBottom w:val="0"/>
      <w:divBdr>
        <w:top w:val="none" w:sz="0" w:space="0" w:color="auto"/>
        <w:left w:val="none" w:sz="0" w:space="0" w:color="auto"/>
        <w:bottom w:val="none" w:sz="0" w:space="0" w:color="auto"/>
        <w:right w:val="none" w:sz="0" w:space="0" w:color="auto"/>
      </w:divBdr>
    </w:div>
    <w:div w:id="1862745454">
      <w:bodyDiv w:val="1"/>
      <w:marLeft w:val="0"/>
      <w:marRight w:val="0"/>
      <w:marTop w:val="0"/>
      <w:marBottom w:val="0"/>
      <w:divBdr>
        <w:top w:val="none" w:sz="0" w:space="0" w:color="auto"/>
        <w:left w:val="none" w:sz="0" w:space="0" w:color="auto"/>
        <w:bottom w:val="none" w:sz="0" w:space="0" w:color="auto"/>
        <w:right w:val="none" w:sz="0" w:space="0" w:color="auto"/>
      </w:divBdr>
    </w:div>
    <w:div w:id="1970088122">
      <w:bodyDiv w:val="1"/>
      <w:marLeft w:val="0"/>
      <w:marRight w:val="0"/>
      <w:marTop w:val="0"/>
      <w:marBottom w:val="0"/>
      <w:divBdr>
        <w:top w:val="none" w:sz="0" w:space="0" w:color="auto"/>
        <w:left w:val="none" w:sz="0" w:space="0" w:color="auto"/>
        <w:bottom w:val="none" w:sz="0" w:space="0" w:color="auto"/>
        <w:right w:val="none" w:sz="0" w:space="0" w:color="auto"/>
      </w:divBdr>
    </w:div>
    <w:div w:id="204289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pa.gov/cwa-methods/whole-effluent-toxicity-method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iso.org/obp/u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733e71-d234-4b62-bf8f-0e98c18cd2d1" xsi:nil="true"/>
    <lcf76f155ced4ddcb4097134ff3c332f xmlns="9ba537ab-4eab-42d3-bc6e-921ce24a404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D23F68BBED0054ABF25E8AE529843F4" ma:contentTypeVersion="15" ma:contentTypeDescription="Create a new document." ma:contentTypeScope="" ma:versionID="203c5165011b5d6e3569bd370d6362a6">
  <xsd:schema xmlns:xsd="http://www.w3.org/2001/XMLSchema" xmlns:xs="http://www.w3.org/2001/XMLSchema" xmlns:p="http://schemas.microsoft.com/office/2006/metadata/properties" xmlns:ns2="9ba537ab-4eab-42d3-bc6e-921ce24a4045" xmlns:ns3="48733e71-d234-4b62-bf8f-0e98c18cd2d1" targetNamespace="http://schemas.microsoft.com/office/2006/metadata/properties" ma:root="true" ma:fieldsID="4088c5a2416987fb511c671c726d6de8" ns2:_="" ns3:_="">
    <xsd:import namespace="9ba537ab-4eab-42d3-bc6e-921ce24a4045"/>
    <xsd:import namespace="48733e71-d234-4b62-bf8f-0e98c18cd2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537ab-4eab-42d3-bc6e-921ce24a4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58fcfbf-fbb6-4ee5-94f9-8ba9cab504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733e71-d234-4b62-bf8f-0e98c18cd2d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4b4799-9d7d-48ba-b605-66aee24999a3}" ma:internalName="TaxCatchAll" ma:showField="CatchAllData" ma:web="48733e71-d234-4b62-bf8f-0e98c18cd2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17F456-BAF1-4FF8-8ADB-85D36DB27F6F}">
  <ds:schemaRefs>
    <ds:schemaRef ds:uri="http://schemas.microsoft.com/office/2006/metadata/properties"/>
    <ds:schemaRef ds:uri="http://schemas.microsoft.com/office/infopath/2007/PartnerControls"/>
    <ds:schemaRef ds:uri="48733e71-d234-4b62-bf8f-0e98c18cd2d1"/>
    <ds:schemaRef ds:uri="9ba537ab-4eab-42d3-bc6e-921ce24a4045"/>
  </ds:schemaRefs>
</ds:datastoreItem>
</file>

<file path=customXml/itemProps2.xml><?xml version="1.0" encoding="utf-8"?>
<ds:datastoreItem xmlns:ds="http://schemas.openxmlformats.org/officeDocument/2006/customXml" ds:itemID="{68847747-38FF-4CD0-96E5-D2D5353D429C}">
  <ds:schemaRefs>
    <ds:schemaRef ds:uri="http://schemas.openxmlformats.org/officeDocument/2006/bibliography"/>
  </ds:schemaRefs>
</ds:datastoreItem>
</file>

<file path=customXml/itemProps3.xml><?xml version="1.0" encoding="utf-8"?>
<ds:datastoreItem xmlns:ds="http://schemas.openxmlformats.org/officeDocument/2006/customXml" ds:itemID="{37968144-CFCF-48A6-9A9E-57DA14E9D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537ab-4eab-42d3-bc6e-921ce24a4045"/>
    <ds:schemaRef ds:uri="48733e71-d234-4b62-bf8f-0e98c18c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1E00D9-700B-48FA-B8BC-1C98EBDAD2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15805</Words>
  <Characters>90089</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Micron Electronics, Inc.</Company>
  <LinksUpToDate>false</LinksUpToDate>
  <CharactersWithSpaces>105683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ITG</dc:creator>
  <cp:keywords/>
  <cp:lastModifiedBy>Steve Brauner</cp:lastModifiedBy>
  <cp:revision>38</cp:revision>
  <cp:lastPrinted>2006-01-25T20:01:00Z</cp:lastPrinted>
  <dcterms:created xsi:type="dcterms:W3CDTF">2024-07-26T17:48:00Z</dcterms:created>
  <dcterms:modified xsi:type="dcterms:W3CDTF">2024-08-06T00:07:00Z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0x0101005D23F68BBED0054ABF25E8AE529843F4</vt:lpwstr>
  </property>
  <property fmtid="{D5CDD505-2E9C-101B-9397-08002B2CF9AE}" pid="3" name="MediaServiceImageTags">
    <vt:lpwstr/>
  </property>
  <property fmtid="{D5CDD505-2E9C-101B-9397-08002B2CF9AE}" pid="4" name="ZOTERO_PREF_1">
    <vt:lpwstr>&lt;data data-version="3" zotero-version="6.0.36"&gt;&lt;session id="Xslnseh1"/&gt;&lt;style id="http://www.zotero.org/styles/chicago-author-date" locale="en-US" hasBibliography="1" bibliographyStyleHasBeenSet="1"/&gt;&lt;prefs&gt;&lt;pref name="fieldType" value="Field"/&gt;&lt;/prefs&gt;&lt;/</vt:lpwstr>
  </property>
  <property fmtid="{D5CDD505-2E9C-101B-9397-08002B2CF9AE}" pid="5" name="ZOTERO_PREF_2">
    <vt:lpwstr>data&gt;</vt:lpwstr>
  </property>
</Properties>
</file>