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510" w:type="dxa"/>
        <w:tblLook w:val="04A0" w:firstRow="1" w:lastRow="0" w:firstColumn="1" w:lastColumn="0" w:noHBand="0" w:noVBand="1"/>
      </w:tblPr>
      <w:tblGrid>
        <w:gridCol w:w="2785"/>
        <w:gridCol w:w="6665"/>
        <w:gridCol w:w="7830"/>
        <w:gridCol w:w="2340"/>
        <w:gridCol w:w="1890"/>
      </w:tblGrid>
      <w:tr w:rsidR="001719A6" w:rsidRPr="001C48D8" w14:paraId="67CBFC4E" w14:textId="77777777" w:rsidTr="00544BBB">
        <w:trPr>
          <w:cantSplit/>
          <w:tblHeader/>
        </w:trPr>
        <w:tc>
          <w:tcPr>
            <w:tcW w:w="21510" w:type="dxa"/>
            <w:gridSpan w:val="5"/>
            <w:tcBorders>
              <w:bottom w:val="single" w:sz="4" w:space="0" w:color="auto"/>
            </w:tcBorders>
            <w:shd w:val="clear" w:color="auto" w:fill="auto"/>
          </w:tcPr>
          <w:p w14:paraId="748685E8" w14:textId="6C62DDDC" w:rsidR="001719A6" w:rsidRPr="001719A6" w:rsidRDefault="001719A6" w:rsidP="003B0252">
            <w:pPr>
              <w:pStyle w:val="ITRCTableColumnHeading"/>
              <w:rPr>
                <w:sz w:val="24"/>
                <w:szCs w:val="24"/>
              </w:rPr>
            </w:pPr>
            <w:bookmarkStart w:id="0" w:name="_Toc169717753"/>
            <w:r w:rsidRPr="001719A6">
              <w:rPr>
                <w:sz w:val="24"/>
                <w:szCs w:val="24"/>
              </w:rPr>
              <w:t>Table 4</w:t>
            </w:r>
            <w:r w:rsidRPr="001719A6">
              <w:rPr>
                <w:sz w:val="24"/>
                <w:szCs w:val="24"/>
              </w:rPr>
              <w:noBreakHyphen/>
              <w:t>7. Studies of 6PPD and 6PPD</w:t>
            </w:r>
            <w:r w:rsidRPr="001719A6">
              <w:rPr>
                <w:sz w:val="24"/>
                <w:szCs w:val="24"/>
              </w:rPr>
              <w:noBreakHyphen/>
              <w:t>q concentrations in outdoor air</w:t>
            </w:r>
            <w:bookmarkEnd w:id="0"/>
          </w:p>
        </w:tc>
      </w:tr>
      <w:tr w:rsidR="005720BB" w:rsidRPr="001C48D8" w14:paraId="60CC688C" w14:textId="77777777" w:rsidTr="00987E05">
        <w:trPr>
          <w:cantSplit/>
          <w:tblHeader/>
        </w:trPr>
        <w:tc>
          <w:tcPr>
            <w:tcW w:w="2785" w:type="dxa"/>
            <w:tcBorders>
              <w:top w:val="single" w:sz="4" w:space="0" w:color="auto"/>
              <w:left w:val="single" w:sz="4" w:space="0" w:color="auto"/>
              <w:bottom w:val="single" w:sz="4" w:space="0" w:color="auto"/>
              <w:right w:val="single" w:sz="4" w:space="0" w:color="auto"/>
            </w:tcBorders>
            <w:shd w:val="clear" w:color="auto" w:fill="auto"/>
            <w:hideMark/>
          </w:tcPr>
          <w:p w14:paraId="4BB4A36E" w14:textId="77777777" w:rsidR="005720BB" w:rsidRPr="001C48D8" w:rsidRDefault="005720BB" w:rsidP="003B0252">
            <w:pPr>
              <w:pStyle w:val="ITRCTableColumnHeading"/>
            </w:pPr>
            <w:r w:rsidRPr="001C48D8">
              <w:t>Location</w:t>
            </w:r>
          </w:p>
        </w:tc>
        <w:tc>
          <w:tcPr>
            <w:tcW w:w="6665" w:type="dxa"/>
            <w:tcBorders>
              <w:top w:val="single" w:sz="4" w:space="0" w:color="auto"/>
              <w:left w:val="nil"/>
              <w:bottom w:val="single" w:sz="4" w:space="0" w:color="auto"/>
              <w:right w:val="single" w:sz="4" w:space="0" w:color="auto"/>
            </w:tcBorders>
            <w:shd w:val="clear" w:color="auto" w:fill="auto"/>
            <w:hideMark/>
          </w:tcPr>
          <w:p w14:paraId="6BEE9C88" w14:textId="77777777" w:rsidR="005720BB" w:rsidRPr="001C48D8" w:rsidRDefault="005720BB" w:rsidP="003B0252">
            <w:pPr>
              <w:pStyle w:val="ITRCTableColumnHeading"/>
            </w:pPr>
            <w:r w:rsidRPr="001C48D8">
              <w:t>Information</w:t>
            </w:r>
          </w:p>
        </w:tc>
        <w:tc>
          <w:tcPr>
            <w:tcW w:w="7830" w:type="dxa"/>
            <w:tcBorders>
              <w:top w:val="single" w:sz="4" w:space="0" w:color="auto"/>
              <w:left w:val="nil"/>
              <w:bottom w:val="single" w:sz="4" w:space="0" w:color="auto"/>
              <w:right w:val="single" w:sz="4" w:space="0" w:color="auto"/>
            </w:tcBorders>
            <w:shd w:val="clear" w:color="auto" w:fill="auto"/>
            <w:hideMark/>
          </w:tcPr>
          <w:p w14:paraId="3BF80AFD" w14:textId="77777777" w:rsidR="005720BB" w:rsidRPr="001C48D8" w:rsidRDefault="005720BB" w:rsidP="003B0252">
            <w:pPr>
              <w:pStyle w:val="ITRCTableColumnHeading"/>
            </w:pPr>
            <w:r w:rsidRPr="001C48D8">
              <w:t>Concentration (</w:t>
            </w:r>
            <w:proofErr w:type="spellStart"/>
            <w:r w:rsidRPr="001C48D8">
              <w:t>pg</w:t>
            </w:r>
            <w:proofErr w:type="spellEnd"/>
            <w:r w:rsidRPr="001C48D8">
              <w:t>/m</w:t>
            </w:r>
            <w:r w:rsidRPr="00866FDF">
              <w:rPr>
                <w:vertAlign w:val="superscript"/>
              </w:rPr>
              <w:t>3</w:t>
            </w:r>
            <w:r w:rsidRPr="001C48D8">
              <w:t>)</w:t>
            </w:r>
          </w:p>
        </w:tc>
        <w:tc>
          <w:tcPr>
            <w:tcW w:w="2340" w:type="dxa"/>
            <w:tcBorders>
              <w:top w:val="single" w:sz="4" w:space="0" w:color="auto"/>
              <w:left w:val="nil"/>
              <w:bottom w:val="single" w:sz="4" w:space="0" w:color="auto"/>
              <w:right w:val="single" w:sz="4" w:space="0" w:color="auto"/>
            </w:tcBorders>
            <w:shd w:val="clear" w:color="auto" w:fill="auto"/>
            <w:hideMark/>
          </w:tcPr>
          <w:p w14:paraId="35CA4FDF" w14:textId="77777777" w:rsidR="005720BB" w:rsidRPr="001C48D8" w:rsidRDefault="005720BB" w:rsidP="003B0252">
            <w:pPr>
              <w:pStyle w:val="ITRCTableColumnHeading"/>
            </w:pPr>
            <w:r w:rsidRPr="001C48D8">
              <w:t>Lab Instrumentation</w:t>
            </w:r>
          </w:p>
        </w:tc>
        <w:tc>
          <w:tcPr>
            <w:tcW w:w="1890" w:type="dxa"/>
            <w:tcBorders>
              <w:top w:val="single" w:sz="4" w:space="0" w:color="auto"/>
              <w:left w:val="nil"/>
              <w:bottom w:val="single" w:sz="4" w:space="0" w:color="auto"/>
              <w:right w:val="single" w:sz="4" w:space="0" w:color="auto"/>
            </w:tcBorders>
            <w:shd w:val="clear" w:color="auto" w:fill="auto"/>
            <w:hideMark/>
          </w:tcPr>
          <w:p w14:paraId="2D66EE30" w14:textId="77777777" w:rsidR="005720BB" w:rsidRPr="001C48D8" w:rsidRDefault="005720BB" w:rsidP="003B0252">
            <w:pPr>
              <w:pStyle w:val="ITRCTableColumnHeading"/>
            </w:pPr>
            <w:r w:rsidRPr="001C48D8">
              <w:t>Detection Limit</w:t>
            </w:r>
          </w:p>
        </w:tc>
      </w:tr>
      <w:tr w:rsidR="005720BB" w:rsidRPr="001C48D8" w14:paraId="6557C50A" w14:textId="77777777" w:rsidTr="00987E05">
        <w:trPr>
          <w:cantSplit/>
        </w:trPr>
        <w:tc>
          <w:tcPr>
            <w:tcW w:w="2785" w:type="dxa"/>
            <w:tcBorders>
              <w:top w:val="nil"/>
              <w:left w:val="single" w:sz="4" w:space="0" w:color="auto"/>
              <w:bottom w:val="nil"/>
              <w:right w:val="single" w:sz="4" w:space="0" w:color="auto"/>
            </w:tcBorders>
            <w:shd w:val="clear" w:color="auto" w:fill="auto"/>
            <w:hideMark/>
          </w:tcPr>
          <w:p w14:paraId="3624E1E9" w14:textId="33B8090A" w:rsidR="005720BB" w:rsidRDefault="00000000" w:rsidP="003B0252">
            <w:pPr>
              <w:pStyle w:val="Source"/>
            </w:pPr>
            <w:hyperlink r:id="rId9" w:history="1">
              <w:r w:rsidR="005720BB" w:rsidRPr="002F22E7">
                <w:t>Hong Kong Baptist University, Hong Kong</w:t>
              </w:r>
            </w:hyperlink>
          </w:p>
          <w:p w14:paraId="1CD3BD25" w14:textId="0496AA19" w:rsidR="001F34F1" w:rsidRPr="002F22E7" w:rsidRDefault="001F34F1" w:rsidP="001F34F1">
            <w:r>
              <w:fldChar w:fldCharType="begin"/>
            </w:r>
            <w:r>
              <w:instrText xml:space="preserve"> ADDIN ZOTERO_ITEM CSL_CITATION {"citationID":"YHXCNIU0","properties":{"formattedCitation":"(Cao et al. 2022)","plainCitation":"(Cao et al. 2022)","noteIndex":0},"citationItems":[{"id":1656,"uris":["http://zotero.org/groups/4889498/items/Y23JC9C5"],"itemData":{"id":1656,"type":"article-journal","abstract":"p-Phenylenediamines (PPDs) have been extensively used in the rubber industry and found to be pervasive in various environmental compartments for decades, while their transformation products and associated ecological and human health risks remain largely unknown. Herein, we developed and implemented a mass spectrometry-based platform combined with self-synthesized standards for the investigation of rubber-derived quinones formed from PPD antioxidants. Our results demonstrated that five quinones are ubiquitously present in urban runoff, roadside soils, and air particles. All of the identified sources are closely related to mankind’s activities. Among the identified quinones, N-(1,3-dimethylbutyl)-N′-phenyl-p-phenylenediamine quinone has been recently found to be highly toxic, causing acute mortality of coho salmon in the Pacific Northwest. Ultrahigh-performance liquid chromatography coupled with triple quadrupole mass spectrometry was then applied for quantification of the five quinones and their corresponding PPD antioxidants. The results revealed interesting distinct distribution and concentration patterns of PPD-derived quinones in different environmental matrices. Daily intake rates of these quinones in a compact city of Hong Kong were estimated to be varied from 1.08 ng/(kg·day) for adults to 7.30 ng/(kg·day) for children, which were higher than the exposure levels of their parent compounds. Considering the prevalence of the use of rubber products, the outcome of this study strongly suggests for additional toxicological studies to investigate potential ecological and human health risks of the newly discovered quinones.","container-title":"Environmental Science &amp; Technology","DOI":"10.1021/acs.est.1c07376","ISSN":"0013-936X","issue":"7","journalAbbreviation":"Environ. Sci. Technol.","note":"number: 7\npublisher: American Chemical Society","page":"4142-4150","source":"ACS Publications","title":"New Evidence of Rubber-Derived Quinones in Water, Air, and Soil","volume":"56","author":[{"family":"Cao","given":"Guodong"},{"family":"Wang","given":"Wei"},{"family":"Zhang","given":"Jing"},{"family":"Wu","given":"Pengfei"},{"family":"Zhao","given":"Xingchen"},{"family":"Yang","given":"Zhu"},{"family":"Hu","given":"Di"},{"family":"Cai","given":"Zongwei"}],"issued":{"date-parts":[["2022",4,5]]}}}],"schema":"https://github.com/citation-style-language/schema/raw/master/csl-citation.json"} </w:instrText>
            </w:r>
            <w:r>
              <w:fldChar w:fldCharType="separate"/>
            </w:r>
            <w:r w:rsidRPr="001F34F1">
              <w:rPr>
                <w:sz w:val="20"/>
              </w:rPr>
              <w:t>(Cao et al. 2022)</w:t>
            </w:r>
            <w:r>
              <w:fldChar w:fldCharType="end"/>
            </w:r>
          </w:p>
        </w:tc>
        <w:tc>
          <w:tcPr>
            <w:tcW w:w="6665" w:type="dxa"/>
            <w:tcBorders>
              <w:top w:val="nil"/>
              <w:left w:val="nil"/>
              <w:bottom w:val="single" w:sz="4" w:space="0" w:color="auto"/>
              <w:right w:val="single" w:sz="4" w:space="0" w:color="auto"/>
            </w:tcBorders>
            <w:shd w:val="clear" w:color="auto" w:fill="auto"/>
            <w:hideMark/>
          </w:tcPr>
          <w:p w14:paraId="020BF8B5" w14:textId="77777777" w:rsidR="005720BB" w:rsidRPr="001C48D8" w:rsidRDefault="005720BB" w:rsidP="003B0252">
            <w:pPr>
              <w:pStyle w:val="ITRCTableText"/>
            </w:pPr>
            <w:r w:rsidRPr="001C48D8">
              <w:t xml:space="preserve">Between September 2020 and August 2021, researchers collected 16 samples and analyzed them for a range of antioxidants and </w:t>
            </w:r>
            <w:r>
              <w:t>transformation products</w:t>
            </w:r>
            <w:r w:rsidRPr="001C48D8">
              <w:t>, including 6PPD and 6PPD</w:t>
            </w:r>
            <w:r>
              <w:noBreakHyphen/>
              <w:t>q</w:t>
            </w:r>
            <w:r w:rsidRPr="001C48D8">
              <w:t>.</w:t>
            </w:r>
          </w:p>
        </w:tc>
        <w:tc>
          <w:tcPr>
            <w:tcW w:w="7830" w:type="dxa"/>
            <w:tcBorders>
              <w:top w:val="nil"/>
              <w:left w:val="nil"/>
              <w:bottom w:val="single" w:sz="4" w:space="0" w:color="auto"/>
              <w:right w:val="nil"/>
            </w:tcBorders>
            <w:shd w:val="clear" w:color="auto" w:fill="auto"/>
            <w:hideMark/>
          </w:tcPr>
          <w:p w14:paraId="2050D714" w14:textId="77777777" w:rsidR="005720BB" w:rsidRDefault="005720BB" w:rsidP="003B0252">
            <w:pPr>
              <w:pStyle w:val="ITRCTableText"/>
            </w:pPr>
            <w:r w:rsidRPr="001C48D8">
              <w:t>The concentrations of 6PPD and 6PPD</w:t>
            </w:r>
            <w:r>
              <w:noBreakHyphen/>
              <w:t>q</w:t>
            </w:r>
            <w:r w:rsidRPr="001C48D8">
              <w:t xml:space="preserve"> in air</w:t>
            </w:r>
            <w:r>
              <w:t xml:space="preserve"> </w:t>
            </w:r>
            <w:r w:rsidRPr="001C48D8">
              <w:t>were found to be [median (range)]:</w:t>
            </w:r>
          </w:p>
          <w:p w14:paraId="5857CAE5" w14:textId="77777777" w:rsidR="005720BB" w:rsidRPr="001C48D8" w:rsidRDefault="005720BB" w:rsidP="003B0252">
            <w:pPr>
              <w:pStyle w:val="ITRCTableText"/>
            </w:pPr>
            <w:r w:rsidRPr="001C48D8">
              <w:t>6PPD: 1.78 (0.82</w:t>
            </w:r>
            <w:r>
              <w:t>–</w:t>
            </w:r>
            <w:r w:rsidRPr="001C48D8">
              <w:t>6.30)</w:t>
            </w:r>
            <w:r w:rsidRPr="001C48D8">
              <w:br/>
              <w:t>6PPD</w:t>
            </w:r>
            <w:r>
              <w:noBreakHyphen/>
              <w:t>q</w:t>
            </w:r>
            <w:r w:rsidRPr="001C48D8">
              <w:t>: 1.18 (0.54</w:t>
            </w:r>
            <w:r>
              <w:t>–</w:t>
            </w:r>
            <w:r w:rsidRPr="001C48D8">
              <w:t>13.8)</w:t>
            </w:r>
          </w:p>
        </w:tc>
        <w:tc>
          <w:tcPr>
            <w:tcW w:w="2340" w:type="dxa"/>
            <w:tcBorders>
              <w:top w:val="nil"/>
              <w:left w:val="single" w:sz="4" w:space="0" w:color="auto"/>
              <w:bottom w:val="nil"/>
              <w:right w:val="single" w:sz="4" w:space="0" w:color="auto"/>
            </w:tcBorders>
            <w:shd w:val="clear" w:color="auto" w:fill="auto"/>
            <w:hideMark/>
          </w:tcPr>
          <w:p w14:paraId="3B0F9F9D" w14:textId="77777777" w:rsidR="005720BB" w:rsidRPr="001C48D8" w:rsidRDefault="005720BB" w:rsidP="003B0252">
            <w:pPr>
              <w:pStyle w:val="ITRCTableText"/>
            </w:pPr>
            <w:r w:rsidRPr="001C48D8">
              <w:t xml:space="preserve">UPLC Orbitrap Mass Spectrometry </w:t>
            </w:r>
            <w:r>
              <w:t>and</w:t>
            </w:r>
            <w:r w:rsidRPr="001C48D8">
              <w:t xml:space="preserve"> UHPLC Triple Quadrupole Mass Spectrometry</w:t>
            </w:r>
          </w:p>
        </w:tc>
        <w:tc>
          <w:tcPr>
            <w:tcW w:w="1890" w:type="dxa"/>
            <w:tcBorders>
              <w:top w:val="nil"/>
              <w:left w:val="nil"/>
              <w:bottom w:val="nil"/>
              <w:right w:val="single" w:sz="4" w:space="0" w:color="auto"/>
            </w:tcBorders>
            <w:shd w:val="clear" w:color="auto" w:fill="auto"/>
            <w:hideMark/>
          </w:tcPr>
          <w:p w14:paraId="43715FED" w14:textId="77777777" w:rsidR="0028612D" w:rsidRDefault="005720BB" w:rsidP="003B0252">
            <w:pPr>
              <w:pStyle w:val="ITRCTableText"/>
            </w:pPr>
            <w:r w:rsidRPr="001C48D8">
              <w:t>IQL (ng/mL):</w:t>
            </w:r>
          </w:p>
          <w:p w14:paraId="616B1D81" w14:textId="04B23394" w:rsidR="005720BB" w:rsidRPr="001C48D8" w:rsidRDefault="005720BB" w:rsidP="003B0252">
            <w:pPr>
              <w:pStyle w:val="ITRCTableText"/>
            </w:pPr>
            <w:r w:rsidRPr="001C48D8">
              <w:t>6PPD: 0.035</w:t>
            </w:r>
            <w:r w:rsidRPr="001C48D8">
              <w:br/>
              <w:t>6PPD</w:t>
            </w:r>
            <w:r>
              <w:noBreakHyphen/>
              <w:t>q</w:t>
            </w:r>
            <w:r w:rsidRPr="001C48D8">
              <w:t>: 0.023</w:t>
            </w:r>
          </w:p>
        </w:tc>
      </w:tr>
      <w:tr w:rsidR="005720BB" w:rsidRPr="001C48D8" w14:paraId="04A921B8" w14:textId="77777777" w:rsidTr="00987E05">
        <w:trPr>
          <w:cantSplit/>
        </w:trPr>
        <w:tc>
          <w:tcPr>
            <w:tcW w:w="2785" w:type="dxa"/>
            <w:tcBorders>
              <w:top w:val="single" w:sz="4" w:space="0" w:color="auto"/>
              <w:left w:val="single" w:sz="4" w:space="0" w:color="auto"/>
              <w:bottom w:val="single" w:sz="4" w:space="0" w:color="auto"/>
              <w:right w:val="single" w:sz="4" w:space="0" w:color="auto"/>
            </w:tcBorders>
            <w:shd w:val="clear" w:color="auto" w:fill="auto"/>
            <w:hideMark/>
          </w:tcPr>
          <w:p w14:paraId="4F9A42B5" w14:textId="2B8955FD" w:rsidR="005720BB" w:rsidRDefault="00000000" w:rsidP="003B0252">
            <w:pPr>
              <w:pStyle w:val="Source"/>
            </w:pPr>
            <w:hyperlink r:id="rId10" w:history="1">
              <w:r w:rsidR="005720BB" w:rsidRPr="001C48D8">
                <w:t>Global megacities</w:t>
              </w:r>
            </w:hyperlink>
          </w:p>
          <w:p w14:paraId="732EEF0A" w14:textId="4E595562" w:rsidR="00C65F09" w:rsidRPr="001C48D8" w:rsidRDefault="00C65F09" w:rsidP="00C65F09">
            <w:r>
              <w:fldChar w:fldCharType="begin"/>
            </w:r>
            <w:r>
              <w:instrText xml:space="preserve"> ADDIN ZOTERO_ITEM CSL_CITATION {"citationID":"a2KFtnAj","properties":{"formattedCitation":"(Johannessen et al. 2022)","plainCitation":"(Johannessen et al. 2022)","noteIndex":0},"citationItems":[{"id":1558,"uris":["http://zotero.org/groups/4889498/items/2I2J4352"],"itemData":{"id":1558,"type":"article-journal","abstract":"Pollution from vehicle tires has received world-wide research attention due to its ubiquity and toxicity. In this study, we measured various tire-derived contaminants semi-quantitatively in archived extracts of passive air samplers deployed in 18 major cities that comprise the Global Atmospheric Passive Sampling (GAPS) Network (GAPS-Megacities). Analysis was done on archived samples, which represent one-time weighted passive air samples from each of the 18 monitoring sites. The target analytes included cyclic amines, benzotriazoles, benzothiazoles, and p-phenylenediamine (PPD) derivatives. Of the analyzed tire-derived contaminants, diphenylguanidine was the most frequently detected analyte across the globe, with estimated concentrations ranging from 45.0 pg/m3 in Beijing, China to 199 pg/m3 in Kolkata, India. The estimated concentrations of 6PPD-quinone and total benzothiazoles (including benzothiazole, 2-methylthio-benzothiazole, 2-methyl-benzothiazole, 2-hydroxy-benzothiazole) peaked in the Latin American and the Caribbean region at 1 pg/m3 and 100 pg/m3, respectively. In addition, other known tire-derived compounds, such as hexa(methoxymethyl)melamine, phenylguanidine, and various transformation products of 6PPD, were also monitored and characterized semi-quantitatively or qualitatively. This study presents some of the earliest data on airborne concentrations of chemicals associated with tire-wear and shows that passive sampling is a viable techniquefor monitoring airborne tire-wear contamination. Due to the presence of many tire-derived contaminants in urban air across the globe as highlighted by this study, there is a need to determine the associated exposure and toxicity of these chemicals to humans.","container-title":"Environmental Pollution","DOI":"10.1016/j.envpol.2022.120206","ISSN":"0269-7491","journalAbbreviation":"Environmental Pollution","page":"120206","source":"ScienceDirect","title":"Air monitoring of tire-derived chemicals in global megacities using passive samplers","volume":"314","author":[{"family":"Johannessen","given":"Cassandra"},{"family":"Saini","given":"Amandeep"},{"family":"Zhang","given":"Xianming"},{"family":"Harner","given":"Tom"}],"issued":{"date-parts":[["2022",12,1]]}}}],"schema":"https://github.com/citation-style-language/schema/raw/master/csl-citation.json"} </w:instrText>
            </w:r>
            <w:r>
              <w:fldChar w:fldCharType="separate"/>
            </w:r>
            <w:r w:rsidRPr="00C65F09">
              <w:rPr>
                <w:sz w:val="20"/>
              </w:rPr>
              <w:t>(Johannessen et al. 2022)</w:t>
            </w:r>
            <w:r>
              <w:fldChar w:fldCharType="end"/>
            </w:r>
          </w:p>
        </w:tc>
        <w:tc>
          <w:tcPr>
            <w:tcW w:w="6665" w:type="dxa"/>
            <w:tcBorders>
              <w:top w:val="nil"/>
              <w:left w:val="nil"/>
              <w:bottom w:val="single" w:sz="4" w:space="0" w:color="auto"/>
              <w:right w:val="single" w:sz="4" w:space="0" w:color="auto"/>
            </w:tcBorders>
            <w:shd w:val="clear" w:color="auto" w:fill="auto"/>
            <w:hideMark/>
          </w:tcPr>
          <w:p w14:paraId="6A954DBD" w14:textId="77777777" w:rsidR="005720BB" w:rsidRPr="001C48D8" w:rsidRDefault="005720BB" w:rsidP="003B0252">
            <w:pPr>
              <w:pStyle w:val="ITRCTableText"/>
            </w:pPr>
            <w:r w:rsidRPr="001C48D8">
              <w:t xml:space="preserve">Researchers measured a range of antioxidants and </w:t>
            </w:r>
            <w:r>
              <w:t>transformation products</w:t>
            </w:r>
            <w:r w:rsidRPr="001C48D8">
              <w:t>, including 6PPD and 6PPD</w:t>
            </w:r>
            <w:r>
              <w:noBreakHyphen/>
              <w:t>q</w:t>
            </w:r>
            <w:r w:rsidRPr="001C48D8">
              <w:t xml:space="preserve"> in archived extracts collected at representative sites (away from major roadways) on PUF disks from passive air samplers deployed across 18 major cities that </w:t>
            </w:r>
            <w:r>
              <w:t>compose</w:t>
            </w:r>
            <w:r w:rsidRPr="001C48D8">
              <w:t xml:space="preserve"> the GAPS Network</w:t>
            </w:r>
            <w:r>
              <w:t xml:space="preserve"> </w:t>
            </w:r>
            <w:r w:rsidRPr="001C48D8">
              <w:t>(GAPS-Megacities) during a three-month period in 2018.</w:t>
            </w:r>
          </w:p>
        </w:tc>
        <w:tc>
          <w:tcPr>
            <w:tcW w:w="7830" w:type="dxa"/>
            <w:tcBorders>
              <w:top w:val="nil"/>
              <w:left w:val="nil"/>
              <w:bottom w:val="nil"/>
              <w:right w:val="nil"/>
            </w:tcBorders>
            <w:shd w:val="clear" w:color="auto" w:fill="auto"/>
            <w:hideMark/>
          </w:tcPr>
          <w:p w14:paraId="7CD43648" w14:textId="77777777" w:rsidR="005720BB" w:rsidRDefault="005720BB" w:rsidP="003B0252">
            <w:pPr>
              <w:pStyle w:val="ITRCTableText"/>
            </w:pPr>
            <w:r w:rsidRPr="001C48D8">
              <w:t>The concentrations of 6PPD and 6PPD</w:t>
            </w:r>
            <w:r>
              <w:noBreakHyphen/>
              <w:t>q</w:t>
            </w:r>
            <w:r w:rsidRPr="001C48D8">
              <w:t xml:space="preserve"> in ambient air were found to be [mean (range)]:</w:t>
            </w:r>
          </w:p>
          <w:p w14:paraId="74335433" w14:textId="77777777" w:rsidR="005720BB" w:rsidRPr="001C48D8" w:rsidRDefault="005720BB" w:rsidP="003B0252">
            <w:pPr>
              <w:pStyle w:val="ITRCTableText"/>
            </w:pPr>
            <w:r w:rsidRPr="001C48D8">
              <w:t>6PPD: (ND</w:t>
            </w:r>
            <w:r>
              <w:t>–</w:t>
            </w:r>
            <w:r w:rsidRPr="001C48D8">
              <w:t>&lt;LOQ)</w:t>
            </w:r>
            <w:r w:rsidRPr="001C48D8">
              <w:br/>
              <w:t>6PPD</w:t>
            </w:r>
            <w:r>
              <w:noBreakHyphen/>
              <w:t>q</w:t>
            </w:r>
            <w:r w:rsidRPr="001C48D8">
              <w:t>: 0.85 (ND</w:t>
            </w:r>
            <w:r>
              <w:t>–</w:t>
            </w:r>
            <w:r w:rsidRPr="001C48D8">
              <w:t>1.75)</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0322608" w14:textId="77777777" w:rsidR="005720BB" w:rsidRPr="001C48D8" w:rsidRDefault="005720BB" w:rsidP="003B0252">
            <w:pPr>
              <w:pStyle w:val="ITRCTableText"/>
            </w:pPr>
            <w:r w:rsidRPr="001C48D8">
              <w:t>UPLC Q-</w:t>
            </w:r>
            <w:proofErr w:type="spellStart"/>
            <w:r w:rsidRPr="001C48D8">
              <w:t>Exactive</w:t>
            </w:r>
            <w:proofErr w:type="spellEnd"/>
            <w:r w:rsidRPr="001C48D8">
              <w:t xml:space="preserve"> Orbitrap HRMS</w:t>
            </w:r>
          </w:p>
        </w:tc>
        <w:tc>
          <w:tcPr>
            <w:tcW w:w="1890" w:type="dxa"/>
            <w:tcBorders>
              <w:top w:val="single" w:sz="4" w:space="0" w:color="auto"/>
              <w:left w:val="nil"/>
              <w:bottom w:val="single" w:sz="4" w:space="0" w:color="auto"/>
              <w:right w:val="single" w:sz="4" w:space="0" w:color="auto"/>
            </w:tcBorders>
            <w:shd w:val="clear" w:color="auto" w:fill="auto"/>
            <w:hideMark/>
          </w:tcPr>
          <w:p w14:paraId="22642F80" w14:textId="77777777" w:rsidR="00082F32" w:rsidRDefault="005720BB" w:rsidP="003B0252">
            <w:pPr>
              <w:pStyle w:val="ITRCTableText"/>
            </w:pPr>
            <w:r w:rsidRPr="001C48D8">
              <w:t>IQL (ng/mL):</w:t>
            </w:r>
          </w:p>
          <w:p w14:paraId="4EE9E456" w14:textId="0056F0E5" w:rsidR="005720BB" w:rsidRDefault="005720BB" w:rsidP="003B0252">
            <w:pPr>
              <w:pStyle w:val="ITRCTableText"/>
            </w:pPr>
            <w:r w:rsidRPr="001C48D8">
              <w:t>6PPD: 1.95</w:t>
            </w:r>
            <w:r w:rsidRPr="001C48D8">
              <w:br/>
              <w:t>6PPD</w:t>
            </w:r>
            <w:r>
              <w:noBreakHyphen/>
              <w:t>q</w:t>
            </w:r>
            <w:r w:rsidRPr="001C48D8">
              <w:t>: 0.122</w:t>
            </w:r>
          </w:p>
          <w:p w14:paraId="56CF241E" w14:textId="77777777" w:rsidR="00082F32" w:rsidRDefault="005720BB" w:rsidP="003B0252">
            <w:pPr>
              <w:pStyle w:val="ITRCTableText"/>
            </w:pPr>
            <w:r w:rsidRPr="001C48D8">
              <w:t>MQL (</w:t>
            </w:r>
            <w:proofErr w:type="spellStart"/>
            <w:r w:rsidRPr="001C48D8">
              <w:t>pg</w:t>
            </w:r>
            <w:proofErr w:type="spellEnd"/>
            <w:r w:rsidRPr="001C48D8">
              <w:t>/m</w:t>
            </w:r>
            <w:r w:rsidRPr="001279FE">
              <w:rPr>
                <w:vertAlign w:val="superscript"/>
              </w:rPr>
              <w:t>3</w:t>
            </w:r>
            <w:r w:rsidRPr="001C48D8">
              <w:t>)</w:t>
            </w:r>
          </w:p>
          <w:p w14:paraId="7DE99294" w14:textId="40BB1EED" w:rsidR="005720BB" w:rsidRPr="001C48D8" w:rsidRDefault="005720BB" w:rsidP="003B0252">
            <w:pPr>
              <w:pStyle w:val="ITRCTableText"/>
            </w:pPr>
            <w:r w:rsidRPr="001C48D8">
              <w:t>6PPD: 2.71</w:t>
            </w:r>
            <w:r w:rsidRPr="001C48D8">
              <w:br/>
              <w:t>6PPD</w:t>
            </w:r>
            <w:r>
              <w:noBreakHyphen/>
              <w:t>q</w:t>
            </w:r>
            <w:r w:rsidRPr="001C48D8">
              <w:t>: 0.169</w:t>
            </w:r>
          </w:p>
        </w:tc>
      </w:tr>
      <w:tr w:rsidR="005720BB" w:rsidRPr="001C48D8" w14:paraId="1E5B7B2C" w14:textId="77777777" w:rsidTr="00987E05">
        <w:trPr>
          <w:cantSplit/>
        </w:trPr>
        <w:tc>
          <w:tcPr>
            <w:tcW w:w="2785" w:type="dxa"/>
            <w:tcBorders>
              <w:top w:val="nil"/>
              <w:left w:val="single" w:sz="4" w:space="0" w:color="auto"/>
              <w:bottom w:val="single" w:sz="4" w:space="0" w:color="auto"/>
              <w:right w:val="single" w:sz="4" w:space="0" w:color="auto"/>
            </w:tcBorders>
            <w:shd w:val="clear" w:color="auto" w:fill="auto"/>
            <w:hideMark/>
          </w:tcPr>
          <w:p w14:paraId="70FDC5F8" w14:textId="75AE2883" w:rsidR="005720BB" w:rsidRDefault="00000000" w:rsidP="003B0252">
            <w:pPr>
              <w:pStyle w:val="Source"/>
            </w:pPr>
            <w:hyperlink r:id="rId11" w:history="1">
              <w:r w:rsidR="005720BB" w:rsidRPr="001C48D8">
                <w:t>Guangzhou and Taiyuan, China</w:t>
              </w:r>
              <w:r w:rsidR="005720BB">
                <w:t xml:space="preserve"> </w:t>
              </w:r>
            </w:hyperlink>
          </w:p>
          <w:p w14:paraId="677F3D53" w14:textId="13926CA4" w:rsidR="00C65F09" w:rsidRPr="001C48D8" w:rsidRDefault="003671EE" w:rsidP="003671EE">
            <w:r w:rsidRPr="003671EE">
              <w:rPr>
                <w:sz w:val="20"/>
                <w:szCs w:val="16"/>
              </w:rPr>
              <w:fldChar w:fldCharType="begin"/>
            </w:r>
            <w:r w:rsidRPr="003671EE">
              <w:rPr>
                <w:sz w:val="20"/>
                <w:szCs w:val="16"/>
              </w:rPr>
              <w:instrText xml:space="preserve"> ADDIN ZOTERO_ITEM CSL_CITATION {"citationID":"SWvwFOFo","properties":{"formattedCitation":"(Wang et al. 2022)","plainCitation":"(Wang et al. 2022)","noteIndex":0},"citationItems":[{"id":1660,"uris":["http://zotero.org/groups/4889498/items/GN2SWIQL"],"itemData":{"id":1660,"type":"article-journal","abstract":"Substituted para-phenylenediamine (PPD) antioxidants have been extensively used to retard oxidative degradation of tire rubber and were found to pervade multiple environmental compartments. However, there is a paucity of research on the environmental occurrences of their transformation products. In this study, we revealed the co-occurrence of six PPD-derived quinones (PPD-Qs) along with eight PPDs in fine particulate matter (PM2.5) from two Chinese megacities, in which N,N′-bis(1,4-dimethylpentyl)-p-phenylenediamine quinone (77PD-Q) was identified and quantified for the first time. Prevalent occurrences of these emerging PPD-Qs were found in Taiyuan (5.59−8480 pg/m3) and Guangzhou (3.61−4490 pg/m3). Significantly higher levels of PPDs/PPD-Qs were observed at a roadside site, implying the possible contribution of vehicle emissions. Correlation analysis implied potential consistencies in the fate of these PPD-Qs and suggested that most of them were originated from the transformation of their parent PPDs. For different subpopulation groups under different exposure scenarios, the estimated daily intakes of PPD-Qs (0.16−1.25 ng kgbw−1 day−1) were comparable to those of their parent PPDs (0.19−1.41 ng kgbw−1 day−1), suggesting an important but overlooked exposure caused by novel PPD-Qs. Given the prolonged exposure of these antioxidants and their quinone derivatives to traffic-relevant occupations, further investigations on their toxicological and epidemiological effects are necessary.","container-title":"Environmental Science &amp; Technology","DOI":"10.1021/acs.est.2c02463","ISSN":"0013-936X, 1520-5851","journalAbbreviation":"Environ. Sci. Technol.","language":"en","page":"acs.est.2c02463","source":"DOI.org (Crossref)","title":"Beyond Substituted &lt;i&gt;p&lt;/i&gt; -Phenylenediamine Antioxidants: Prevalence of Their Quinone Derivatives in PM &lt;sub&gt;2.5&lt;/sub&gt;","title-short":"Beyond Substituted &lt;i&gt;p&lt;/i&gt; -Phenylenediamine Antioxidants","author":[{"family":"Wang","given":"Wei"},{"family":"Cao","given":"Guodong"},{"family":"Zhang","given":"Jing"},{"family":"Wu","given":"Pengfei"},{"family":"Chen","given":"Yanyan"},{"family":"Chen","given":"Zhifeng"},{"family":"Qi","given":"Zenghua"},{"family":"Li","given":"Ruijin"},{"family":"Dong","given":"Chuan"},{"family":"Cai","given":"Zongwei"}],"issued":{"date-parts":[["2022",7,14]]}}}],"schema":"https://github.com/citation-style-language/schema/raw/master/csl-citation.json"} </w:instrText>
            </w:r>
            <w:r w:rsidRPr="003671EE">
              <w:rPr>
                <w:sz w:val="20"/>
                <w:szCs w:val="16"/>
              </w:rPr>
              <w:fldChar w:fldCharType="separate"/>
            </w:r>
            <w:r w:rsidRPr="003671EE">
              <w:rPr>
                <w:sz w:val="20"/>
                <w:szCs w:val="16"/>
              </w:rPr>
              <w:t>(Wang et al. 2022)</w:t>
            </w:r>
            <w:r w:rsidRPr="003671EE">
              <w:rPr>
                <w:sz w:val="20"/>
                <w:szCs w:val="16"/>
              </w:rPr>
              <w:fldChar w:fldCharType="end"/>
            </w:r>
          </w:p>
        </w:tc>
        <w:tc>
          <w:tcPr>
            <w:tcW w:w="6665" w:type="dxa"/>
            <w:tcBorders>
              <w:top w:val="nil"/>
              <w:left w:val="nil"/>
              <w:bottom w:val="single" w:sz="4" w:space="0" w:color="auto"/>
              <w:right w:val="single" w:sz="4" w:space="0" w:color="auto"/>
            </w:tcBorders>
            <w:shd w:val="clear" w:color="auto" w:fill="auto"/>
            <w:hideMark/>
          </w:tcPr>
          <w:p w14:paraId="17607CCF" w14:textId="77777777" w:rsidR="005720BB" w:rsidRPr="001C48D8" w:rsidRDefault="005720BB" w:rsidP="003B0252">
            <w:pPr>
              <w:pStyle w:val="ITRCTableText"/>
            </w:pPr>
            <w:r w:rsidRPr="001C48D8">
              <w:t>Between May 2017 and April 2018, researchers collected 72 samples of PM</w:t>
            </w:r>
            <w:r w:rsidRPr="001279FE">
              <w:rPr>
                <w:vertAlign w:val="subscript"/>
              </w:rPr>
              <w:t>2.5</w:t>
            </w:r>
            <w:r w:rsidRPr="001C48D8">
              <w:t xml:space="preserve"> from air at three sites. Each site was sampled 24 times</w:t>
            </w:r>
            <w:r>
              <w:t>,</w:t>
            </w:r>
            <w:r w:rsidRPr="001C48D8">
              <w:t xml:space="preserve"> and samples were analyzed for a range of antioxidants and </w:t>
            </w:r>
            <w:r>
              <w:t>TPs</w:t>
            </w:r>
            <w:r w:rsidRPr="001C48D8">
              <w:t>, including 6PPD and 6PPD</w:t>
            </w:r>
            <w:r>
              <w:noBreakHyphen/>
              <w:t>q</w:t>
            </w:r>
            <w:r w:rsidRPr="001C48D8">
              <w:t>.</w:t>
            </w:r>
          </w:p>
        </w:tc>
        <w:tc>
          <w:tcPr>
            <w:tcW w:w="7830" w:type="dxa"/>
            <w:tcBorders>
              <w:top w:val="single" w:sz="4" w:space="0" w:color="auto"/>
              <w:left w:val="nil"/>
              <w:bottom w:val="single" w:sz="4" w:space="0" w:color="auto"/>
              <w:right w:val="single" w:sz="4" w:space="0" w:color="auto"/>
            </w:tcBorders>
            <w:shd w:val="clear" w:color="auto" w:fill="auto"/>
            <w:hideMark/>
          </w:tcPr>
          <w:p w14:paraId="6BA0DB00" w14:textId="77777777" w:rsidR="005720BB" w:rsidRDefault="005720BB" w:rsidP="003B0252">
            <w:pPr>
              <w:pStyle w:val="ITRCTableText"/>
            </w:pPr>
            <w:r w:rsidRPr="001C48D8">
              <w:t>The concentrations of 6PPD and 6PPD</w:t>
            </w:r>
            <w:r>
              <w:noBreakHyphen/>
              <w:t>q</w:t>
            </w:r>
            <w:r w:rsidRPr="001C48D8">
              <w:t xml:space="preserve"> in air (PM</w:t>
            </w:r>
            <w:r w:rsidRPr="001279FE">
              <w:rPr>
                <w:vertAlign w:val="subscript"/>
              </w:rPr>
              <w:t>2.5</w:t>
            </w:r>
            <w:r w:rsidRPr="001C48D8">
              <w:t xml:space="preserve"> fraction) were found to be [median (range)]:</w:t>
            </w:r>
          </w:p>
          <w:p w14:paraId="14FE8BFC" w14:textId="77777777" w:rsidR="005720BB" w:rsidRDefault="005720BB" w:rsidP="003B0252">
            <w:pPr>
              <w:pStyle w:val="ITRCTableText"/>
            </w:pPr>
            <w:r w:rsidRPr="001C48D8">
              <w:t>6PPD:</w:t>
            </w:r>
            <w:r w:rsidRPr="001C48D8">
              <w:br/>
              <w:t>Guangzhou: 1</w:t>
            </w:r>
            <w:r>
              <w:t>,</w:t>
            </w:r>
            <w:r w:rsidRPr="001C48D8">
              <w:t>820 (22.2</w:t>
            </w:r>
            <w:r>
              <w:t>–</w:t>
            </w:r>
            <w:r w:rsidRPr="001C48D8">
              <w:t>6</w:t>
            </w:r>
            <w:r>
              <w:t>,</w:t>
            </w:r>
            <w:r w:rsidRPr="001C48D8">
              <w:t>050)</w:t>
            </w:r>
            <w:r w:rsidRPr="001C48D8">
              <w:br/>
              <w:t>Roadside in Guangzhou: 4</w:t>
            </w:r>
            <w:r>
              <w:t>,</w:t>
            </w:r>
            <w:r w:rsidRPr="001C48D8">
              <w:t>040 (2.23</w:t>
            </w:r>
            <w:r>
              <w:t>–</w:t>
            </w:r>
            <w:r w:rsidRPr="001C48D8">
              <w:t>9</w:t>
            </w:r>
            <w:r>
              <w:t>,</w:t>
            </w:r>
            <w:r w:rsidRPr="001C48D8">
              <w:t>340)</w:t>
            </w:r>
            <w:r w:rsidRPr="001C48D8">
              <w:br/>
              <w:t>Taiyuan: 81 (1.02</w:t>
            </w:r>
            <w:r>
              <w:t>–</w:t>
            </w:r>
            <w:r w:rsidRPr="001C48D8">
              <w:t>3</w:t>
            </w:r>
            <w:r>
              <w:t>,</w:t>
            </w:r>
            <w:r w:rsidRPr="001C48D8">
              <w:t>190)</w:t>
            </w:r>
          </w:p>
          <w:p w14:paraId="044CF521" w14:textId="77777777" w:rsidR="005720BB" w:rsidRPr="001C48D8" w:rsidRDefault="005720BB" w:rsidP="003B0252">
            <w:pPr>
              <w:pStyle w:val="ITRCTableText"/>
            </w:pPr>
            <w:r w:rsidRPr="001C48D8">
              <w:t>6PPD</w:t>
            </w:r>
            <w:r>
              <w:noBreakHyphen/>
              <w:t>q</w:t>
            </w:r>
            <w:r w:rsidRPr="001C48D8">
              <w:t>:</w:t>
            </w:r>
            <w:r w:rsidRPr="001C48D8">
              <w:br/>
              <w:t>Guangzhou: 1</w:t>
            </w:r>
            <w:r>
              <w:t>,</w:t>
            </w:r>
            <w:r w:rsidRPr="001C48D8">
              <w:t>100 (3.04</w:t>
            </w:r>
            <w:r>
              <w:t>–</w:t>
            </w:r>
            <w:r w:rsidRPr="001C48D8">
              <w:t>2</w:t>
            </w:r>
            <w:r>
              <w:t>,</w:t>
            </w:r>
            <w:r w:rsidRPr="001C48D8">
              <w:t>350)</w:t>
            </w:r>
            <w:r w:rsidRPr="001C48D8">
              <w:br/>
              <w:t>Roadside in Guangzhou: 2</w:t>
            </w:r>
            <w:r>
              <w:t>,</w:t>
            </w:r>
            <w:r w:rsidRPr="001C48D8">
              <w:t>810 (2.96</w:t>
            </w:r>
            <w:r>
              <w:t>–</w:t>
            </w:r>
            <w:r w:rsidRPr="001C48D8">
              <w:t>7</w:t>
            </w:r>
            <w:r>
              <w:t>,</w:t>
            </w:r>
            <w:r w:rsidRPr="001C48D8">
              <w:t>250)</w:t>
            </w:r>
            <w:r w:rsidRPr="001C48D8">
              <w:br/>
              <w:t>Taiyuan: 744 (2.44</w:t>
            </w:r>
            <w:r>
              <w:t>–</w:t>
            </w:r>
            <w:r w:rsidRPr="001C48D8">
              <w:t>1</w:t>
            </w:r>
            <w:r>
              <w:t>,</w:t>
            </w:r>
            <w:r w:rsidRPr="001C48D8">
              <w:t>780)</w:t>
            </w:r>
          </w:p>
        </w:tc>
        <w:tc>
          <w:tcPr>
            <w:tcW w:w="2340" w:type="dxa"/>
            <w:tcBorders>
              <w:top w:val="nil"/>
              <w:left w:val="nil"/>
              <w:bottom w:val="single" w:sz="4" w:space="0" w:color="auto"/>
              <w:right w:val="single" w:sz="4" w:space="0" w:color="auto"/>
            </w:tcBorders>
            <w:shd w:val="clear" w:color="auto" w:fill="auto"/>
            <w:hideMark/>
          </w:tcPr>
          <w:p w14:paraId="17649768" w14:textId="77777777" w:rsidR="005720BB" w:rsidRPr="001C48D8" w:rsidRDefault="005720BB" w:rsidP="003B0252">
            <w:pPr>
              <w:pStyle w:val="ITRCTableText"/>
            </w:pPr>
            <w:r w:rsidRPr="001C48D8">
              <w:t>ESI</w:t>
            </w:r>
            <w:r>
              <w:t xml:space="preserve"> </w:t>
            </w:r>
            <w:r w:rsidRPr="001C48D8">
              <w:t>/ Ultrahigh-resolution Orbitrap MS</w:t>
            </w:r>
            <w:r>
              <w:t xml:space="preserve"> </w:t>
            </w:r>
            <w:r w:rsidRPr="001C48D8">
              <w:t>/</w:t>
            </w:r>
            <w:r>
              <w:t xml:space="preserve"> </w:t>
            </w:r>
            <w:r w:rsidRPr="001C48D8">
              <w:t>triple quadrupole MS</w:t>
            </w:r>
          </w:p>
        </w:tc>
        <w:tc>
          <w:tcPr>
            <w:tcW w:w="1890" w:type="dxa"/>
            <w:tcBorders>
              <w:top w:val="nil"/>
              <w:left w:val="nil"/>
              <w:bottom w:val="single" w:sz="4" w:space="0" w:color="auto"/>
              <w:right w:val="single" w:sz="4" w:space="0" w:color="auto"/>
            </w:tcBorders>
            <w:shd w:val="clear" w:color="auto" w:fill="auto"/>
            <w:hideMark/>
          </w:tcPr>
          <w:p w14:paraId="024BD6D3" w14:textId="77777777" w:rsidR="00082F32" w:rsidRDefault="005720BB" w:rsidP="003B0252">
            <w:pPr>
              <w:pStyle w:val="ITRCTableText"/>
            </w:pPr>
            <w:r w:rsidRPr="001C48D8">
              <w:t>MQL (</w:t>
            </w:r>
            <w:proofErr w:type="spellStart"/>
            <w:r w:rsidRPr="001C48D8">
              <w:t>pg</w:t>
            </w:r>
            <w:proofErr w:type="spellEnd"/>
            <w:r w:rsidRPr="001C48D8">
              <w:t>/m</w:t>
            </w:r>
            <w:r w:rsidRPr="001279FE">
              <w:rPr>
                <w:vertAlign w:val="superscript"/>
              </w:rPr>
              <w:t>3</w:t>
            </w:r>
            <w:r w:rsidRPr="001C48D8">
              <w:t>):</w:t>
            </w:r>
          </w:p>
          <w:p w14:paraId="09112EE7" w14:textId="571CADFE" w:rsidR="005720BB" w:rsidRDefault="005720BB" w:rsidP="003B0252">
            <w:pPr>
              <w:pStyle w:val="ITRCTableText"/>
            </w:pPr>
            <w:r w:rsidRPr="001C48D8">
              <w:t>6PPD: 0.25</w:t>
            </w:r>
            <w:r w:rsidRPr="001C48D8">
              <w:br/>
              <w:t>6PPD</w:t>
            </w:r>
            <w:r>
              <w:noBreakHyphen/>
              <w:t>q</w:t>
            </w:r>
            <w:r w:rsidRPr="001C48D8">
              <w:t>: 0.08</w:t>
            </w:r>
          </w:p>
          <w:p w14:paraId="1B384A3D" w14:textId="77777777" w:rsidR="00082F32" w:rsidRDefault="005720BB" w:rsidP="003B0252">
            <w:pPr>
              <w:pStyle w:val="ITRCTableText"/>
            </w:pPr>
            <w:r w:rsidRPr="001C48D8">
              <w:t>MDL (</w:t>
            </w:r>
            <w:proofErr w:type="spellStart"/>
            <w:r w:rsidRPr="001C48D8">
              <w:t>pg</w:t>
            </w:r>
            <w:proofErr w:type="spellEnd"/>
            <w:r w:rsidRPr="001C48D8">
              <w:t>/m</w:t>
            </w:r>
            <w:r w:rsidRPr="001279FE">
              <w:rPr>
                <w:vertAlign w:val="superscript"/>
              </w:rPr>
              <w:t>3</w:t>
            </w:r>
            <w:r w:rsidRPr="001C48D8">
              <w:t>):</w:t>
            </w:r>
          </w:p>
          <w:p w14:paraId="7340F748" w14:textId="693B18EE" w:rsidR="005720BB" w:rsidRPr="001C48D8" w:rsidRDefault="005720BB" w:rsidP="003B0252">
            <w:pPr>
              <w:pStyle w:val="ITRCTableText"/>
            </w:pPr>
            <w:r w:rsidRPr="001C48D8">
              <w:t>6PPD: 0.07</w:t>
            </w:r>
            <w:r w:rsidRPr="001C48D8">
              <w:br/>
              <w:t>6PPD</w:t>
            </w:r>
            <w:r>
              <w:noBreakHyphen/>
              <w:t>q</w:t>
            </w:r>
            <w:r w:rsidRPr="001C48D8">
              <w:t>: 0.02</w:t>
            </w:r>
          </w:p>
        </w:tc>
      </w:tr>
      <w:tr w:rsidR="005720BB" w:rsidRPr="001C48D8" w14:paraId="1F71B339" w14:textId="77777777" w:rsidTr="00987E05">
        <w:trPr>
          <w:cantSplit/>
        </w:trPr>
        <w:tc>
          <w:tcPr>
            <w:tcW w:w="2785" w:type="dxa"/>
            <w:tcBorders>
              <w:top w:val="nil"/>
              <w:left w:val="single" w:sz="4" w:space="0" w:color="auto"/>
              <w:bottom w:val="single" w:sz="4" w:space="0" w:color="auto"/>
              <w:right w:val="single" w:sz="4" w:space="0" w:color="auto"/>
            </w:tcBorders>
            <w:shd w:val="clear" w:color="auto" w:fill="auto"/>
            <w:hideMark/>
          </w:tcPr>
          <w:p w14:paraId="40D5A148" w14:textId="25886F05" w:rsidR="005E3477" w:rsidRDefault="00000000" w:rsidP="005E3477">
            <w:pPr>
              <w:pStyle w:val="Source"/>
            </w:pPr>
            <w:hyperlink r:id="rId12" w:history="1">
              <w:r w:rsidR="005720BB" w:rsidRPr="00033B95">
                <w:rPr>
                  <w:rStyle w:val="Hyperlink"/>
                </w:rPr>
                <w:t>Guangzhou, Hangzhou, Nanjing, Shanghai, Taiyuan, and Zhengzhou, China </w:t>
              </w:r>
            </w:hyperlink>
          </w:p>
          <w:p w14:paraId="3690FDC2" w14:textId="543999FF" w:rsidR="003671EE" w:rsidRPr="001C48D8" w:rsidRDefault="008203E6" w:rsidP="005E3477">
            <w:r>
              <w:fldChar w:fldCharType="begin"/>
            </w:r>
            <w:r>
              <w:instrText xml:space="preserve"> ADDIN ZOTERO_ITEM CSL_CITATION {"citationID":"biGlh7MQ","properties":{"formattedCitation":"(Zhang et al. 2022)","plainCitation":"(Zhang et al. 2022)","noteIndex":0},"citationItems":[{"id":1721,"uris":["http://zotero.org/groups/4889498/items/FT6QRVJY"],"itemData":{"id":1721,"type":"article-journal","abstract":"The wide use and continuous abrasion of rubber-related products\nappears to be leading to an incredible release of p-phenylenediamine (PPD)\nantioxidants in the environment. However, no related research has been conducted\non the pollution characteristics and potential health risks of PM2.5-bound PPDs.\nWe report for the first time the ubiquitous distributions of six emerging PPDs and\na quinone derivative, N-(1,3-dimethylbutyl)-N′-phenyl-p-phenylenediamine qui none (6PPDQ), in PM2.5 from urban areas of China. Atmospheric contamination\nlevels of PM2.5-bound PPDs were found to be mostly in pg m−3 amounts between\n2018 and 2019. Urban vehicle rubber tire abrasion was found to probably\ncontribute to the PPDs in PM2.5 and accounted for their significant spatiotemporal dependent concentration variations. Furthermore, 6PPDQ, an emerging oxidation\nproduct of 6PPD in the environment, was first quantified (pg m−3\n) with a total\ndetection rate of 81% in the urban PM2.5, demonstrating its broad existence. On\nthe basis of the determined ambient concentrations, the annual intakes of PPDs\nand 6PPDQ for adults were not low, indicating their possible human health risks induced by long-term exposure. This study\nconfirms the widespread occurrence of PPDs and 6PPDQ in PM2.5, showing that the pollution of such compounds in urban air\nshould not be underestimated.","container-title":"Environmental Science &amp; Technology","DOI":"https://doi.org/10.1021/acs.est.1c04500","issue":"11","note":"number: 11","page":"6914-6921","title":"p‑Phenylenediamine Antioxidants in PM2.5: The Underestimated Urban Air Pollutants","volume":"56","author":[{"family":"Zhang","given":"Yanhao"},{"family":"Xu","given":"Caihong"},{"family":"Zhang","given":"Wenfen"},{"family":"Qi","given":"Zenghua"},{"family":"Song","given":"Yuanyuan"},{"family":"Zhu","given":"Lin"},{"family":"Dong","given":"Chuan"},{"family":"Chen","given":"Jianmin"},{"family":"Cai","given":"Zongwei"}],"issued":{"date-parts":[["2022"]]}}}],"schema":"https://github.com/citation-style-language/schema/raw/master/csl-citation.json"} </w:instrText>
            </w:r>
            <w:r>
              <w:fldChar w:fldCharType="separate"/>
            </w:r>
            <w:r w:rsidRPr="008203E6">
              <w:rPr>
                <w:sz w:val="20"/>
              </w:rPr>
              <w:t>(Zhang et al. 2022)</w:t>
            </w:r>
            <w:r>
              <w:fldChar w:fldCharType="end"/>
            </w:r>
          </w:p>
        </w:tc>
        <w:tc>
          <w:tcPr>
            <w:tcW w:w="6665" w:type="dxa"/>
            <w:tcBorders>
              <w:top w:val="nil"/>
              <w:left w:val="nil"/>
              <w:bottom w:val="single" w:sz="4" w:space="0" w:color="auto"/>
              <w:right w:val="single" w:sz="4" w:space="0" w:color="auto"/>
            </w:tcBorders>
            <w:shd w:val="clear" w:color="auto" w:fill="auto"/>
            <w:hideMark/>
          </w:tcPr>
          <w:p w14:paraId="7363CCD9" w14:textId="77777777" w:rsidR="005720BB" w:rsidRPr="001C48D8" w:rsidRDefault="005720BB" w:rsidP="003B0252">
            <w:pPr>
              <w:pStyle w:val="ITRCTableText"/>
            </w:pPr>
            <w:r w:rsidRPr="001C48D8">
              <w:t>Researchers collected 81 samples of PM</w:t>
            </w:r>
            <w:r w:rsidRPr="001279FE">
              <w:rPr>
                <w:vertAlign w:val="subscript"/>
              </w:rPr>
              <w:t>2.5</w:t>
            </w:r>
            <w:r w:rsidRPr="001C48D8">
              <w:t xml:space="preserve"> from ambient air in six megacities in China between 2018 and 2019 and analyzed them for a range of antioxidants and </w:t>
            </w:r>
            <w:r>
              <w:t>TPs</w:t>
            </w:r>
            <w:r w:rsidRPr="001C48D8">
              <w:t>, including 6PPD and 6PPD</w:t>
            </w:r>
            <w:r>
              <w:noBreakHyphen/>
              <w:t>q</w:t>
            </w:r>
            <w:r w:rsidRPr="001C48D8">
              <w:t>.</w:t>
            </w:r>
          </w:p>
        </w:tc>
        <w:tc>
          <w:tcPr>
            <w:tcW w:w="7830" w:type="dxa"/>
            <w:tcBorders>
              <w:top w:val="nil"/>
              <w:left w:val="nil"/>
              <w:bottom w:val="single" w:sz="4" w:space="0" w:color="auto"/>
              <w:right w:val="single" w:sz="4" w:space="0" w:color="auto"/>
            </w:tcBorders>
            <w:shd w:val="clear" w:color="auto" w:fill="auto"/>
            <w:hideMark/>
          </w:tcPr>
          <w:p w14:paraId="56B684B6" w14:textId="77777777" w:rsidR="005720BB" w:rsidRDefault="005720BB" w:rsidP="003B0252">
            <w:pPr>
              <w:pStyle w:val="ITRCTableText"/>
            </w:pPr>
            <w:r w:rsidRPr="001C48D8">
              <w:t>The concentrations of 6PPD and 6PPD</w:t>
            </w:r>
            <w:r>
              <w:noBreakHyphen/>
              <w:t>q</w:t>
            </w:r>
            <w:r w:rsidRPr="001C48D8">
              <w:t xml:space="preserve"> in air (PM</w:t>
            </w:r>
            <w:r w:rsidRPr="001279FE">
              <w:rPr>
                <w:vertAlign w:val="subscript"/>
              </w:rPr>
              <w:t>2.5</w:t>
            </w:r>
            <w:r w:rsidRPr="001C48D8">
              <w:t xml:space="preserve"> fraction) were found to be [median (range)]:</w:t>
            </w:r>
          </w:p>
          <w:p w14:paraId="330E18E7" w14:textId="77777777" w:rsidR="005720BB" w:rsidRDefault="005720BB" w:rsidP="003B0252">
            <w:pPr>
              <w:pStyle w:val="ITRCTableText"/>
            </w:pPr>
            <w:r w:rsidRPr="001C48D8">
              <w:t>6PPD:</w:t>
            </w:r>
            <w:r w:rsidRPr="001C48D8">
              <w:br/>
              <w:t>Guangzhou: 0.9 (0.3</w:t>
            </w:r>
            <w:r>
              <w:t>–</w:t>
            </w:r>
            <w:r w:rsidRPr="001C48D8">
              <w:t>10)</w:t>
            </w:r>
            <w:r w:rsidRPr="001C48D8">
              <w:br/>
              <w:t>Hangzhou: 4.6 (0.1</w:t>
            </w:r>
            <w:r>
              <w:t>–</w:t>
            </w:r>
            <w:r w:rsidRPr="001C48D8">
              <w:t>6.0)</w:t>
            </w:r>
            <w:r w:rsidRPr="001C48D8">
              <w:br/>
              <w:t>Nanjing: 2.1 (0.4</w:t>
            </w:r>
            <w:r>
              <w:t>–</w:t>
            </w:r>
            <w:r w:rsidRPr="001C48D8">
              <w:t>75)</w:t>
            </w:r>
            <w:r w:rsidRPr="001C48D8">
              <w:br/>
              <w:t>Shanghai: 4.4 (0.5</w:t>
            </w:r>
            <w:r>
              <w:t>–</w:t>
            </w:r>
            <w:r w:rsidRPr="001C48D8">
              <w:t>135)</w:t>
            </w:r>
            <w:r w:rsidRPr="001C48D8">
              <w:br/>
              <w:t>Taiyuan: 6.9 (0.02</w:t>
            </w:r>
            <w:r>
              <w:t>–</w:t>
            </w:r>
            <w:r w:rsidRPr="001C48D8">
              <w:t>487)</w:t>
            </w:r>
            <w:r w:rsidRPr="001C48D8">
              <w:br/>
              <w:t>Zhengzhou: 8.4 (1.2</w:t>
            </w:r>
            <w:r>
              <w:t>–</w:t>
            </w:r>
            <w:r w:rsidRPr="001C48D8">
              <w:t>109)</w:t>
            </w:r>
          </w:p>
          <w:p w14:paraId="3EDE2724" w14:textId="77777777" w:rsidR="005720BB" w:rsidRPr="001C48D8" w:rsidRDefault="005720BB" w:rsidP="003B0252">
            <w:pPr>
              <w:pStyle w:val="ITRCTableText"/>
            </w:pPr>
            <w:r w:rsidRPr="001C48D8">
              <w:t>6PPD</w:t>
            </w:r>
            <w:r>
              <w:noBreakHyphen/>
              <w:t>q</w:t>
            </w:r>
            <w:r w:rsidRPr="001C48D8">
              <w:t>:</w:t>
            </w:r>
            <w:r w:rsidRPr="001C48D8">
              <w:br/>
              <w:t>Guangzhou: 1.7 (0.1</w:t>
            </w:r>
            <w:r>
              <w:t>–</w:t>
            </w:r>
            <w:r w:rsidRPr="001C48D8">
              <w:t>15)</w:t>
            </w:r>
            <w:r w:rsidRPr="001C48D8">
              <w:br/>
              <w:t>Hangzhou: 6.7 (0.8</w:t>
            </w:r>
            <w:r>
              <w:t>–</w:t>
            </w:r>
            <w:r w:rsidRPr="001C48D8">
              <w:t>26)</w:t>
            </w:r>
            <w:r w:rsidRPr="001C48D8">
              <w:br/>
              <w:t>Nanjing: 2.3 (1.1</w:t>
            </w:r>
            <w:r>
              <w:t>–</w:t>
            </w:r>
            <w:r w:rsidRPr="001C48D8">
              <w:t>68)</w:t>
            </w:r>
            <w:r w:rsidRPr="001C48D8">
              <w:br/>
              <w:t>Shanghai: 5.9 (0.3</w:t>
            </w:r>
            <w:r>
              <w:t>–</w:t>
            </w:r>
            <w:r w:rsidRPr="001C48D8">
              <w:t>39)</w:t>
            </w:r>
            <w:r w:rsidRPr="001C48D8">
              <w:br/>
              <w:t>Taiyuan: 3.3 (1.1</w:t>
            </w:r>
            <w:r>
              <w:t>–</w:t>
            </w:r>
            <w:r w:rsidRPr="001C48D8">
              <w:t>84)</w:t>
            </w:r>
            <w:r w:rsidRPr="001C48D8">
              <w:br/>
              <w:t>Zhengzhou: 2.9 (0.3</w:t>
            </w:r>
            <w:r>
              <w:t>–</w:t>
            </w:r>
            <w:r w:rsidRPr="001C48D8">
              <w:t>32)</w:t>
            </w:r>
          </w:p>
        </w:tc>
        <w:tc>
          <w:tcPr>
            <w:tcW w:w="2340" w:type="dxa"/>
            <w:tcBorders>
              <w:top w:val="nil"/>
              <w:left w:val="nil"/>
              <w:bottom w:val="single" w:sz="4" w:space="0" w:color="auto"/>
              <w:right w:val="single" w:sz="4" w:space="0" w:color="auto"/>
            </w:tcBorders>
            <w:shd w:val="clear" w:color="auto" w:fill="auto"/>
            <w:hideMark/>
          </w:tcPr>
          <w:p w14:paraId="6B906605" w14:textId="6D1EF89A" w:rsidR="005720BB" w:rsidRPr="001C48D8" w:rsidRDefault="005720BB" w:rsidP="003B0252">
            <w:pPr>
              <w:pStyle w:val="ITRCTableText"/>
            </w:pPr>
            <w:r w:rsidRPr="001C48D8">
              <w:t>UHPLC-MS/MS</w:t>
            </w:r>
          </w:p>
        </w:tc>
        <w:tc>
          <w:tcPr>
            <w:tcW w:w="1890" w:type="dxa"/>
            <w:tcBorders>
              <w:top w:val="nil"/>
              <w:left w:val="nil"/>
              <w:bottom w:val="single" w:sz="4" w:space="0" w:color="auto"/>
              <w:right w:val="single" w:sz="4" w:space="0" w:color="auto"/>
            </w:tcBorders>
            <w:shd w:val="clear" w:color="auto" w:fill="auto"/>
            <w:hideMark/>
          </w:tcPr>
          <w:p w14:paraId="4C9C891C" w14:textId="77777777" w:rsidR="00082F32" w:rsidRDefault="005720BB" w:rsidP="003B0252">
            <w:pPr>
              <w:pStyle w:val="ITRCTableText"/>
            </w:pPr>
            <w:r w:rsidRPr="001C48D8">
              <w:t>LOD (</w:t>
            </w:r>
            <w:proofErr w:type="spellStart"/>
            <w:r w:rsidRPr="001C48D8">
              <w:t>pg</w:t>
            </w:r>
            <w:proofErr w:type="spellEnd"/>
            <w:r w:rsidRPr="001C48D8">
              <w:t>/mL):</w:t>
            </w:r>
          </w:p>
          <w:p w14:paraId="1DA6B4C5" w14:textId="3BC69706" w:rsidR="005720BB" w:rsidRPr="001C48D8" w:rsidRDefault="005720BB" w:rsidP="003B0252">
            <w:pPr>
              <w:pStyle w:val="ITRCTableText"/>
            </w:pPr>
            <w:r w:rsidRPr="001C48D8">
              <w:t>6PPD: 1</w:t>
            </w:r>
            <w:r w:rsidRPr="001C48D8">
              <w:br/>
              <w:t>6PPD</w:t>
            </w:r>
            <w:r>
              <w:noBreakHyphen/>
              <w:t>q</w:t>
            </w:r>
            <w:r w:rsidRPr="001C48D8">
              <w:t>: 5</w:t>
            </w:r>
          </w:p>
        </w:tc>
      </w:tr>
      <w:tr w:rsidR="005720BB" w:rsidRPr="001C48D8" w14:paraId="7E9ECF6F" w14:textId="77777777" w:rsidTr="00987E05">
        <w:trPr>
          <w:cantSplit/>
        </w:trPr>
        <w:tc>
          <w:tcPr>
            <w:tcW w:w="2785" w:type="dxa"/>
            <w:tcBorders>
              <w:top w:val="nil"/>
              <w:left w:val="single" w:sz="4" w:space="0" w:color="auto"/>
              <w:bottom w:val="single" w:sz="4" w:space="0" w:color="auto"/>
              <w:right w:val="single" w:sz="4" w:space="0" w:color="auto"/>
            </w:tcBorders>
            <w:shd w:val="clear" w:color="auto" w:fill="auto"/>
            <w:hideMark/>
          </w:tcPr>
          <w:p w14:paraId="7504700A" w14:textId="4103E1B3" w:rsidR="005720BB" w:rsidRDefault="00000000" w:rsidP="003B0252">
            <w:pPr>
              <w:pStyle w:val="Source"/>
            </w:pPr>
            <w:hyperlink r:id="rId13" w:history="1">
              <w:r w:rsidR="005720BB" w:rsidRPr="005933F5">
                <w:rPr>
                  <w:rStyle w:val="Hyperlink"/>
                </w:rPr>
                <w:t>United States and Canada</w:t>
              </w:r>
            </w:hyperlink>
          </w:p>
          <w:p w14:paraId="67F55A63" w14:textId="162116ED" w:rsidR="00033B95" w:rsidRPr="001C48D8" w:rsidRDefault="00033B95" w:rsidP="00082F32">
            <w:r>
              <w:fldChar w:fldCharType="begin"/>
            </w:r>
            <w:r>
              <w:instrText xml:space="preserve"> ADDIN ZOTERO_ITEM CSL_CITATION {"citationID":"oU4DhCf7","properties":{"formattedCitation":"(Wu, Venier, and Hites 2020)","plainCitation":"(Wu, Venier, and Hites 2020)","noteIndex":0},"citationItems":[{"id":1496,"uris":["http://zotero.org/groups/4889498/items/RCTYHJVC"],"itemData":{"id":1496,"type":"article-journal","abstract":"The present study provides a comprehensive investigation of three suites of commonly used synthetic additives: phenolic and amino antioxidants and ultraviolet ﬁlters. The concentrations of 47 such compounds and their transformation products were measured in 20 atmospheric particle samples collected in Chicago, in 21 Canadian e-waste dust samples, in 32 Canadian and United States’ residential dust samples, and in 10 sediment samples collected from the Chicago Sanitary and Ship Canal. Despite their large production volumes in the United States, environmental data on antioxidants and UV ﬁlters in North America is limited. These compounds were detected in all the samples, indicating their ubiquitous distribution in the North American environment. The most prevalent compounds were 2,6di-t-butyl-p-benzoquinone, diphenylamine, 4,4′-di-t-octyl diphenylamine, 2,4-dihydroxybenzophenone, and 2-hydroxy-4-methoxybenzophenone. The e-waste dust contained signiﬁcantly greater total concentrations of these compounds than the Canadian residential dust, while intermediate levels were detected in the United States residential dust. The sediment samples showed relatively high levels of N,N′-diphenylbenzidine, the source of which is unclear, and some benzotriazole UV ﬁlters. Daily intake rates by dust ingestion for these compounds ranged from 1−10 ng/(kg·day) for adults to 10−100 ng/(kg·day) for toddlers. Due to the wide distribution of these compounds in both the ambient and built environments, future research on their potential toxic eﬀects on people and ecosystems is important.","container-title":"Environmental Science &amp; Technology","DOI":"10.1021/acs.est.0c04114","ISSN":"0013-936X, 1520-5851","issue":"15","language":"en","note":"number: 15","page":"9345-9355","source":"Crossref","title":"Broad exposure of the North American environment to phenolic and amino antioxidants and to ultraviolet filters","volume":"54","author":[{"family":"Wu","given":"Yan"},{"family":"Venier","given":"Marta"},{"family":"Hites","given":"Ronald A."}],"issued":{"date-parts":[["2020",8,4]]}}}],"schema":"https://github.com/citation-style-language/schema/raw/master/csl-citation.json"} </w:instrText>
            </w:r>
            <w:r>
              <w:fldChar w:fldCharType="separate"/>
            </w:r>
            <w:r w:rsidRPr="00033B95">
              <w:rPr>
                <w:sz w:val="20"/>
              </w:rPr>
              <w:t>(Wu, Venier, and Hites 2020)</w:t>
            </w:r>
            <w:r>
              <w:fldChar w:fldCharType="end"/>
            </w:r>
          </w:p>
        </w:tc>
        <w:tc>
          <w:tcPr>
            <w:tcW w:w="6665" w:type="dxa"/>
            <w:tcBorders>
              <w:top w:val="nil"/>
              <w:left w:val="nil"/>
              <w:bottom w:val="single" w:sz="4" w:space="0" w:color="auto"/>
              <w:right w:val="single" w:sz="4" w:space="0" w:color="auto"/>
            </w:tcBorders>
            <w:shd w:val="clear" w:color="auto" w:fill="auto"/>
            <w:hideMark/>
          </w:tcPr>
          <w:p w14:paraId="4A996926" w14:textId="77777777" w:rsidR="005720BB" w:rsidRPr="001C48D8" w:rsidRDefault="005720BB" w:rsidP="003B0252">
            <w:pPr>
              <w:pStyle w:val="ITRCTableText"/>
            </w:pPr>
            <w:r w:rsidRPr="001C48D8">
              <w:t>In 2016, researchers collected 21 e-waste dust samples in an e-waste dismantling facility in Ontario, Canada. Residential samples were collected in Ontario, Canada in 2015 (n</w:t>
            </w:r>
            <w:r>
              <w:t>=</w:t>
            </w:r>
            <w:r w:rsidRPr="001C48D8">
              <w:t>20) and in Indiana, United States</w:t>
            </w:r>
            <w:r>
              <w:t>,</w:t>
            </w:r>
            <w:r w:rsidRPr="001C48D8">
              <w:t xml:space="preserve"> in 2013 (n</w:t>
            </w:r>
            <w:r>
              <w:t>=</w:t>
            </w:r>
            <w:r w:rsidRPr="001C48D8">
              <w:t>12). In 2013, 10 sediment samples were collected in the Chicago Sanitary and Ship Canal. From 2018 to 2019, 20 air samples were collected in Chicago. Samples were tested for various antioxidants and ultraviolet filters, including 6PPD. 6PPD was detected in 100% of the e-waste dust samples, and in 70</w:t>
            </w:r>
            <w:r>
              <w:t>%–</w:t>
            </w:r>
            <w:r w:rsidRPr="001C48D8">
              <w:t>75% of all other sampled media.</w:t>
            </w:r>
          </w:p>
        </w:tc>
        <w:tc>
          <w:tcPr>
            <w:tcW w:w="7830" w:type="dxa"/>
            <w:tcBorders>
              <w:top w:val="nil"/>
              <w:left w:val="nil"/>
              <w:bottom w:val="single" w:sz="4" w:space="0" w:color="auto"/>
              <w:right w:val="single" w:sz="4" w:space="0" w:color="auto"/>
            </w:tcBorders>
            <w:shd w:val="clear" w:color="auto" w:fill="auto"/>
            <w:hideMark/>
          </w:tcPr>
          <w:p w14:paraId="7A63A0D5" w14:textId="77777777" w:rsidR="005720BB" w:rsidRDefault="005720BB" w:rsidP="003B0252">
            <w:pPr>
              <w:pStyle w:val="ITRCTableText"/>
            </w:pPr>
            <w:r w:rsidRPr="001C48D8">
              <w:t>The concentrations of 6PPD were found to be [median (range)]:</w:t>
            </w:r>
          </w:p>
          <w:p w14:paraId="5B1DF6E6" w14:textId="77777777" w:rsidR="005720BB" w:rsidRPr="001C48D8" w:rsidRDefault="005720BB" w:rsidP="003B0252">
            <w:pPr>
              <w:pStyle w:val="ITRCTableText"/>
            </w:pPr>
            <w:r w:rsidRPr="001C48D8">
              <w:t>Air particles (particle size not specified): 0.06 (&lt;MDL</w:t>
            </w:r>
            <w:r>
              <w:t>–</w:t>
            </w:r>
            <w:r w:rsidRPr="001C48D8">
              <w:t>0.41)</w:t>
            </w:r>
          </w:p>
        </w:tc>
        <w:tc>
          <w:tcPr>
            <w:tcW w:w="2340" w:type="dxa"/>
            <w:tcBorders>
              <w:top w:val="nil"/>
              <w:left w:val="nil"/>
              <w:bottom w:val="single" w:sz="4" w:space="0" w:color="auto"/>
              <w:right w:val="single" w:sz="4" w:space="0" w:color="auto"/>
            </w:tcBorders>
            <w:shd w:val="clear" w:color="auto" w:fill="auto"/>
            <w:noWrap/>
            <w:hideMark/>
          </w:tcPr>
          <w:p w14:paraId="2795C892" w14:textId="77777777" w:rsidR="005720BB" w:rsidRPr="001C48D8" w:rsidRDefault="005720BB" w:rsidP="003B0252">
            <w:pPr>
              <w:pStyle w:val="ITRCTableText"/>
            </w:pPr>
            <w:r w:rsidRPr="001C48D8">
              <w:t>LC-MS/MS</w:t>
            </w:r>
          </w:p>
        </w:tc>
        <w:tc>
          <w:tcPr>
            <w:tcW w:w="1890" w:type="dxa"/>
            <w:tcBorders>
              <w:top w:val="nil"/>
              <w:left w:val="nil"/>
              <w:bottom w:val="single" w:sz="4" w:space="0" w:color="auto"/>
              <w:right w:val="single" w:sz="4" w:space="0" w:color="auto"/>
            </w:tcBorders>
            <w:shd w:val="clear" w:color="auto" w:fill="auto"/>
            <w:hideMark/>
          </w:tcPr>
          <w:p w14:paraId="61F36929" w14:textId="77777777" w:rsidR="00082F32" w:rsidRDefault="005720BB" w:rsidP="003B0252">
            <w:pPr>
              <w:pStyle w:val="ITRCTableText"/>
            </w:pPr>
            <w:r w:rsidRPr="000D58E6">
              <w:t>MDL:</w:t>
            </w:r>
          </w:p>
          <w:p w14:paraId="383C5BE9" w14:textId="35C85862" w:rsidR="005720BB" w:rsidRPr="001C48D8" w:rsidRDefault="005720BB" w:rsidP="003B0252">
            <w:pPr>
              <w:pStyle w:val="ITRCTableText"/>
              <w:rPr>
                <w:color w:val="000000"/>
              </w:rPr>
            </w:pPr>
            <w:r w:rsidRPr="000D58E6">
              <w:t xml:space="preserve">Air: 0.02 </w:t>
            </w:r>
            <w:proofErr w:type="spellStart"/>
            <w:r w:rsidRPr="000D58E6">
              <w:t>pg</w:t>
            </w:r>
            <w:proofErr w:type="spellEnd"/>
            <w:r w:rsidRPr="000D58E6">
              <w:t>/m</w:t>
            </w:r>
            <w:r w:rsidRPr="000D58E6">
              <w:rPr>
                <w:vertAlign w:val="superscript"/>
              </w:rPr>
              <w:t>3</w:t>
            </w:r>
            <w:r w:rsidRPr="000D58E6">
              <w:br/>
              <w:t>Dust and sediment: 0.06</w:t>
            </w:r>
            <w:r>
              <w:t> ng</w:t>
            </w:r>
            <w:r w:rsidRPr="000D58E6">
              <w:t>/g</w:t>
            </w:r>
          </w:p>
        </w:tc>
      </w:tr>
      <w:tr w:rsidR="005720BB" w:rsidRPr="001C48D8" w14:paraId="2AC2BACC" w14:textId="77777777" w:rsidTr="00987E05">
        <w:trPr>
          <w:cantSplit/>
        </w:trPr>
        <w:tc>
          <w:tcPr>
            <w:tcW w:w="2785" w:type="dxa"/>
            <w:tcBorders>
              <w:top w:val="nil"/>
              <w:left w:val="single" w:sz="4" w:space="0" w:color="auto"/>
              <w:bottom w:val="single" w:sz="4" w:space="0" w:color="auto"/>
              <w:right w:val="single" w:sz="4" w:space="0" w:color="auto"/>
            </w:tcBorders>
            <w:shd w:val="clear" w:color="auto" w:fill="auto"/>
            <w:hideMark/>
          </w:tcPr>
          <w:p w14:paraId="061836ED" w14:textId="77777777" w:rsidR="00322AFD" w:rsidRDefault="00000000" w:rsidP="00322AFD">
            <w:pPr>
              <w:pStyle w:val="Source"/>
            </w:pPr>
            <w:hyperlink r:id="rId14" w:history="1">
              <w:r w:rsidR="00322AFD" w:rsidRPr="00696731">
                <w:rPr>
                  <w:rStyle w:val="Hyperlink"/>
                </w:rPr>
                <w:t>Oxford, Mississippi</w:t>
              </w:r>
            </w:hyperlink>
            <w:r w:rsidR="00322AFD">
              <w:t xml:space="preserve"> </w:t>
            </w:r>
          </w:p>
          <w:p w14:paraId="2D88D4B4" w14:textId="69FFC7DC" w:rsidR="00322AFD" w:rsidRPr="001C48D8" w:rsidRDefault="00322AFD" w:rsidP="00322AFD">
            <w:r>
              <w:fldChar w:fldCharType="begin"/>
            </w:r>
            <w:r>
              <w:instrText xml:space="preserve"> ADDIN ZOTERO_ITEM CSL_CITATION {"citationID":"eK3lAruR","properties":{"formattedCitation":"(Olubusoye et al. 2023)","plainCitation":"(Olubusoye et al. 2023)","noteIndex":0},"citationItems":[{"id":1539,"uris":["http://zotero.org/groups/4889498/items/2M37GR2F"],"itemData":{"id":1539,"type":"article-journal","abstract":"Tire wear particles (TWPs) are a major category of microplastic pollution produced by friction between tires and road surfaces. This non-exhaust particulate matter (PM) containing leachable toxic compounds is transported through the air and with stormwater runoff, leading to environmental pollution and human health concerns. In the present study, we collected airborne PM at varying distances (5, 15 and 30 m) along US Highway 278 in Oxford, Mississippi, USA, for ten consecutive days using Sigma-2 passive samplers. Particles (~ 1–80 μm) were passively collected directly into small (60 mL) wide-mouth separatory funnels placed inside the samplers. Particles were subsequently subjected to solvent extraction, and extracts were analyzed for TWP compounds by high resolution orbitrap mass spectrometry. This pilot study was focused solely on qualitative analyses to determine whether TWP compounds were present in this fraction of airborne PM. The abundance of airborne TWPs increased with proximity to the road with deposition rates (TWPs cm−2 day−1) of 23, 47, and 63 at 30 m, 15 m, and 5 m from the highway, respectively. Two common TWP compounds (6PPD-Q and 4-ADPA) were detected in all samples, except the field blank, at levels above their limits of detection, estimated at 2.90 and 1.14 ng L−1, respectively. Overall, this work suggests airborne TWPs may be a potential inhalation hazard, particularly for individuals and wildlife who spend extended periods outdoors along busy roadways. Research on the bioavailability of TWP compounds from inhaled TWPs is needed to address exposure risk.","container-title":"Bulletin of Environmental Contamination and Toxicology","DOI":"10.1007/s00128-023-03820-7","ISSN":"1432-0800","issue":"6","journalAbbreviation":"Bull Environ Contam Toxicol","language":"en","note":"number: 6","page":"68","source":"Springer Link","title":"Toxic Tire Wear Compounds (6PPD-Q and 4-ADPA) Detected in Airborne Particulate Matter Along a Highway in Mississippi, USA","volume":"111","author":[{"family":"Olubusoye","given":"Boluwatife S."},{"family":"Cizdziel","given":"James V."},{"family":"Bee","given":"Matthew"},{"family":"Moore","given":"Matthew T."},{"family":"Pineda","given":"Marco"},{"family":"Yargeau","given":"Viviane"},{"family":"Bennett","given":"Erin R."}],"issued":{"date-parts":[["2023",11,9]]}}}],"schema":"https://github.com/citation-style-language/schema/raw/master/csl-citation.json"} </w:instrText>
            </w:r>
            <w:r>
              <w:fldChar w:fldCharType="separate"/>
            </w:r>
            <w:r w:rsidRPr="00674C23">
              <w:rPr>
                <w:sz w:val="20"/>
              </w:rPr>
              <w:t>(Olubusoye et al. 2023)</w:t>
            </w:r>
            <w:r>
              <w:fldChar w:fldCharType="end"/>
            </w:r>
          </w:p>
        </w:tc>
        <w:tc>
          <w:tcPr>
            <w:tcW w:w="6665" w:type="dxa"/>
            <w:tcBorders>
              <w:top w:val="nil"/>
              <w:left w:val="nil"/>
              <w:bottom w:val="single" w:sz="4" w:space="0" w:color="auto"/>
              <w:right w:val="single" w:sz="4" w:space="0" w:color="auto"/>
            </w:tcBorders>
            <w:shd w:val="clear" w:color="auto" w:fill="auto"/>
            <w:hideMark/>
          </w:tcPr>
          <w:p w14:paraId="7554CF22" w14:textId="4A8C4C1D" w:rsidR="00674C23" w:rsidRPr="001C48D8" w:rsidRDefault="005720BB" w:rsidP="00F46EB7">
            <w:pPr>
              <w:pStyle w:val="ITRCTableText"/>
            </w:pPr>
            <w:r w:rsidRPr="001C48D8">
              <w:t>Researchers used passive samplers for 10 days along U</w:t>
            </w:r>
            <w:r>
              <w:t>.S.</w:t>
            </w:r>
            <w:r w:rsidRPr="001C48D8">
              <w:t xml:space="preserve"> Highway 278. </w:t>
            </w:r>
            <w:r w:rsidR="00674C23" w:rsidRPr="001C48D8">
              <w:t>The abundance of airborne TWPs increased with proximity to the road with deposition rates (TWPs</w:t>
            </w:r>
            <w:r w:rsidR="00674C23">
              <w:t> cm</w:t>
            </w:r>
            <w:r w:rsidR="00674C23" w:rsidRPr="00244798">
              <w:rPr>
                <w:vertAlign w:val="superscript"/>
              </w:rPr>
              <w:t>2</w:t>
            </w:r>
            <w:r w:rsidR="00674C23">
              <w:t>/</w:t>
            </w:r>
            <w:r w:rsidR="00674C23" w:rsidRPr="001C48D8">
              <w:t>day) of 23, 47, and 63 at 30</w:t>
            </w:r>
            <w:r w:rsidR="00674C23">
              <w:t> </w:t>
            </w:r>
            <w:r w:rsidR="00674C23" w:rsidRPr="001C48D8">
              <w:t>m, 15</w:t>
            </w:r>
            <w:r w:rsidR="00674C23">
              <w:t> </w:t>
            </w:r>
            <w:r w:rsidR="00674C23" w:rsidRPr="001C48D8">
              <w:t>m, and 5 m from the highway, respectively. Two common TWP compounds (6PPD</w:t>
            </w:r>
            <w:r w:rsidR="00674C23">
              <w:noBreakHyphen/>
              <w:t>q</w:t>
            </w:r>
            <w:r w:rsidR="00674C23" w:rsidRPr="001C48D8">
              <w:t xml:space="preserve"> and 4-ADPA) were detected in all samples, except the field blank, at levels above their limits of detection, estimated at 2.90 and 1.14</w:t>
            </w:r>
            <w:r w:rsidR="00674C23">
              <w:t> ng/</w:t>
            </w:r>
            <w:r w:rsidR="00674C23" w:rsidRPr="001C48D8">
              <w:t>L−1, respectively.</w:t>
            </w:r>
          </w:p>
        </w:tc>
        <w:tc>
          <w:tcPr>
            <w:tcW w:w="7830" w:type="dxa"/>
            <w:tcBorders>
              <w:top w:val="nil"/>
              <w:left w:val="nil"/>
              <w:bottom w:val="single" w:sz="4" w:space="0" w:color="auto"/>
              <w:right w:val="single" w:sz="4" w:space="0" w:color="auto"/>
            </w:tcBorders>
            <w:shd w:val="clear" w:color="auto" w:fill="auto"/>
            <w:noWrap/>
            <w:hideMark/>
          </w:tcPr>
          <w:p w14:paraId="519B5212" w14:textId="45B81B49" w:rsidR="005720BB" w:rsidRPr="001C48D8" w:rsidRDefault="00081A53" w:rsidP="003B0252">
            <w:pPr>
              <w:pStyle w:val="ITRCTableText"/>
            </w:pPr>
            <w:r w:rsidRPr="001C48D8">
              <w:t>6PPD</w:t>
            </w:r>
            <w:r>
              <w:noBreakHyphen/>
              <w:t>q</w:t>
            </w:r>
            <w:r w:rsidRPr="001C48D8">
              <w:t xml:space="preserve"> detected in all samples</w:t>
            </w:r>
            <w:r w:rsidR="003073C6">
              <w:t xml:space="preserve"> above the limit of detection</w:t>
            </w:r>
          </w:p>
        </w:tc>
        <w:tc>
          <w:tcPr>
            <w:tcW w:w="2340" w:type="dxa"/>
            <w:tcBorders>
              <w:top w:val="nil"/>
              <w:left w:val="nil"/>
              <w:bottom w:val="single" w:sz="4" w:space="0" w:color="auto"/>
              <w:right w:val="single" w:sz="4" w:space="0" w:color="auto"/>
            </w:tcBorders>
            <w:shd w:val="clear" w:color="auto" w:fill="auto"/>
            <w:noWrap/>
            <w:hideMark/>
          </w:tcPr>
          <w:p w14:paraId="4EA86D28" w14:textId="0500CC7B" w:rsidR="005720BB" w:rsidRPr="001C48D8" w:rsidRDefault="00D5725C" w:rsidP="003B0252">
            <w:pPr>
              <w:pStyle w:val="ITRCTableText"/>
            </w:pPr>
            <w:r w:rsidRPr="00EF30E8">
              <w:t xml:space="preserve"> UHPLC-HRMS</w:t>
            </w:r>
          </w:p>
        </w:tc>
        <w:tc>
          <w:tcPr>
            <w:tcW w:w="1890" w:type="dxa"/>
            <w:tcBorders>
              <w:top w:val="nil"/>
              <w:left w:val="nil"/>
              <w:bottom w:val="single" w:sz="4" w:space="0" w:color="auto"/>
              <w:right w:val="single" w:sz="4" w:space="0" w:color="auto"/>
            </w:tcBorders>
            <w:shd w:val="clear" w:color="auto" w:fill="auto"/>
            <w:noWrap/>
            <w:hideMark/>
          </w:tcPr>
          <w:p w14:paraId="542DEE9D" w14:textId="77777777" w:rsidR="005720BB" w:rsidRDefault="00E8460E" w:rsidP="003B0252">
            <w:pPr>
              <w:pStyle w:val="ITRCTableText"/>
            </w:pPr>
            <w:r w:rsidRPr="00EF30E8">
              <w:t>LOD:</w:t>
            </w:r>
          </w:p>
          <w:p w14:paraId="2E707199" w14:textId="6072847A" w:rsidR="005720BB" w:rsidRPr="001C48D8" w:rsidRDefault="00A82E66" w:rsidP="003B0252">
            <w:pPr>
              <w:pStyle w:val="ITRCTableText"/>
            </w:pPr>
            <w:r w:rsidRPr="001C48D8">
              <w:t xml:space="preserve">6PPD: </w:t>
            </w:r>
            <w:r>
              <w:t>2.13</w:t>
            </w:r>
            <w:r w:rsidRPr="001C48D8">
              <w:br/>
              <w:t>6PPD</w:t>
            </w:r>
            <w:r>
              <w:noBreakHyphen/>
              <w:t>q</w:t>
            </w:r>
            <w:r w:rsidRPr="001C48D8">
              <w:t xml:space="preserve">: </w:t>
            </w:r>
            <w:r>
              <w:t>2.90</w:t>
            </w:r>
          </w:p>
        </w:tc>
      </w:tr>
    </w:tbl>
    <w:p w14:paraId="0C35CFD8" w14:textId="2B0279A6" w:rsidR="00B13334" w:rsidRDefault="005720BB" w:rsidP="00B91430">
      <w:pPr>
        <w:pStyle w:val="ITRCTableNote"/>
      </w:pPr>
      <w:r w:rsidRPr="004A4694">
        <w:t>Notes: 4</w:t>
      </w:r>
      <w:r w:rsidRPr="004A4694">
        <w:noBreakHyphen/>
        <w:t>ADPA=4</w:t>
      </w:r>
      <w:r w:rsidRPr="004A4694">
        <w:noBreakHyphen/>
        <w:t xml:space="preserve">aminodiphenylamine, </w:t>
      </w:r>
      <w:r w:rsidRPr="007A6B96">
        <w:t>ESI=</w:t>
      </w:r>
      <w:r w:rsidR="001A208F" w:rsidRPr="001A208F">
        <w:t xml:space="preserve"> </w:t>
      </w:r>
      <w:r w:rsidR="0028612D">
        <w:t>e</w:t>
      </w:r>
      <w:r w:rsidR="001A208F" w:rsidRPr="003D04A1">
        <w:t>lectrospray ionization</w:t>
      </w:r>
      <w:r>
        <w:t xml:space="preserve">, </w:t>
      </w:r>
      <w:r w:rsidRPr="004A4694">
        <w:t>GAPS=Global Atmospheric Passive Sampling, HRMS</w:t>
      </w:r>
      <w:r>
        <w:t>=</w:t>
      </w:r>
      <w:r w:rsidRPr="004A4694">
        <w:t>high-resolution mass spectrometry</w:t>
      </w:r>
      <w:r w:rsidRPr="007A6B96">
        <w:t>,</w:t>
      </w:r>
      <w:r w:rsidRPr="004A4694">
        <w:t xml:space="preserve"> IQL=instrument quantification limit, LC-MS/MS</w:t>
      </w:r>
      <w:r>
        <w:t>=</w:t>
      </w:r>
      <w:r w:rsidRPr="004A4694">
        <w:t>liquid chromatography / tandem mass spectrometry, LOD=limit of detection, LOQ=limit of quantitation, MDL=method detection limit, MQL=</w:t>
      </w:r>
      <w:r w:rsidRPr="007A6B96">
        <w:t>method quantification limit</w:t>
      </w:r>
      <w:r w:rsidRPr="004A4694">
        <w:t>, ND=</w:t>
      </w:r>
      <w:proofErr w:type="spellStart"/>
      <w:r w:rsidRPr="004A4694">
        <w:t>nondetect</w:t>
      </w:r>
      <w:proofErr w:type="spellEnd"/>
      <w:r w:rsidRPr="004A4694">
        <w:t xml:space="preserve">, ng/g=nanogram per gram, </w:t>
      </w:r>
      <w:r w:rsidRPr="007A6B96">
        <w:t xml:space="preserve">MS=mass spectrometry, </w:t>
      </w:r>
      <w:r w:rsidRPr="004A4694">
        <w:t>ng/L-nanograms per liter,</w:t>
      </w:r>
      <w:r w:rsidRPr="007A6B96">
        <w:t xml:space="preserve"> ng/mL=nanogram per milliliter, </w:t>
      </w:r>
      <w:proofErr w:type="spellStart"/>
      <w:r w:rsidRPr="007A6B96">
        <w:t>pg</w:t>
      </w:r>
      <w:proofErr w:type="spellEnd"/>
      <w:r w:rsidRPr="007A6B96">
        <w:t>/m</w:t>
      </w:r>
      <w:r w:rsidRPr="004A4694">
        <w:rPr>
          <w:vertAlign w:val="superscript"/>
        </w:rPr>
        <w:t>3</w:t>
      </w:r>
      <w:r w:rsidRPr="007A6B96">
        <w:t>=picograms per cubic meter,</w:t>
      </w:r>
      <w:r w:rsidRPr="004A4694">
        <w:t xml:space="preserve"> PM</w:t>
      </w:r>
      <w:r w:rsidRPr="004A4694">
        <w:rPr>
          <w:vertAlign w:val="subscript"/>
        </w:rPr>
        <w:t>2.5</w:t>
      </w:r>
      <w:r>
        <w:t>=</w:t>
      </w:r>
      <w:r w:rsidRPr="004A4694">
        <w:t>fine particulate matter; inhalable particles with diameters generally 2.5 micrometers and smaller</w:t>
      </w:r>
      <w:r w:rsidRPr="007A6B96">
        <w:t xml:space="preserve">, </w:t>
      </w:r>
      <w:proofErr w:type="spellStart"/>
      <w:r w:rsidRPr="007A6B96">
        <w:t>pg</w:t>
      </w:r>
      <w:proofErr w:type="spellEnd"/>
      <w:r w:rsidRPr="007A6B96">
        <w:t>/m</w:t>
      </w:r>
      <w:r w:rsidRPr="004A4694">
        <w:rPr>
          <w:vertAlign w:val="superscript"/>
        </w:rPr>
        <w:t>3</w:t>
      </w:r>
      <w:r w:rsidRPr="007A6B96">
        <w:t>=</w:t>
      </w:r>
      <w:bookmarkStart w:id="1" w:name="_Hlk169707495"/>
      <w:r w:rsidRPr="007A6B96">
        <w:t>picograms per cubic meter</w:t>
      </w:r>
      <w:bookmarkEnd w:id="1"/>
      <w:r w:rsidRPr="007A6B96">
        <w:t xml:space="preserve">, </w:t>
      </w:r>
      <w:r w:rsidRPr="004A4694">
        <w:t>PUF</w:t>
      </w:r>
      <w:r>
        <w:t>=</w:t>
      </w:r>
      <w:bookmarkStart w:id="2" w:name="_Hlk169707513"/>
      <w:r w:rsidRPr="007A6B96">
        <w:t>polyurethane foam</w:t>
      </w:r>
      <w:bookmarkEnd w:id="2"/>
      <w:r w:rsidRPr="004A4694">
        <w:t>, TWP=tire-wear particles, UHPLC</w:t>
      </w:r>
      <w:r>
        <w:t>=</w:t>
      </w:r>
      <w:r w:rsidRPr="004A4694">
        <w:t>ultra-high</w:t>
      </w:r>
      <w:r w:rsidRPr="003B0252">
        <w:t>–</w:t>
      </w:r>
      <w:r w:rsidRPr="004A4694">
        <w:t>performance liquid chromatography</w:t>
      </w:r>
      <w:r w:rsidRPr="007A6B96">
        <w:t>, UHPLC</w:t>
      </w:r>
      <w:r>
        <w:t>=</w:t>
      </w:r>
      <w:r w:rsidRPr="007A6B96">
        <w:t>ultra-high</w:t>
      </w:r>
      <w:r w:rsidRPr="003B0252">
        <w:t>–</w:t>
      </w:r>
      <w:r w:rsidRPr="007A6B96">
        <w:t>performance liquid chromatography</w:t>
      </w:r>
      <w:r w:rsidRPr="003B0252">
        <w:t>–</w:t>
      </w:r>
      <w:r w:rsidRPr="007A6B96">
        <w:t>tandem mass spectrometry, UPLC=ultra-performance liquid chromatography</w:t>
      </w:r>
    </w:p>
    <w:p w14:paraId="2F8F41B1" w14:textId="38BE628E" w:rsidR="0028612D" w:rsidRPr="0028612D" w:rsidRDefault="0028612D" w:rsidP="00B91430">
      <w:pPr>
        <w:pStyle w:val="ITRCTableNote"/>
        <w:rPr>
          <w:b/>
          <w:bCs/>
          <w:sz w:val="24"/>
          <w:szCs w:val="24"/>
        </w:rPr>
      </w:pPr>
      <w:r w:rsidRPr="0028612D">
        <w:rPr>
          <w:b/>
          <w:bCs/>
          <w:sz w:val="24"/>
          <w:szCs w:val="24"/>
        </w:rPr>
        <w:t>References</w:t>
      </w:r>
    </w:p>
    <w:p w14:paraId="2594CD2D" w14:textId="77777777" w:rsidR="0028612D" w:rsidRPr="0028612D" w:rsidRDefault="0028612D" w:rsidP="0028612D">
      <w:pPr>
        <w:pStyle w:val="Bibliography"/>
        <w:spacing w:after="240"/>
      </w:pPr>
      <w:r>
        <w:rPr>
          <w:szCs w:val="24"/>
        </w:rPr>
        <w:fldChar w:fldCharType="begin"/>
      </w:r>
      <w:r>
        <w:rPr>
          <w:szCs w:val="24"/>
        </w:rPr>
        <w:instrText xml:space="preserve"> ADDIN ZOTERO_BIBL {"uncited":[],"omitted":[],"custom":[]} CSL_BIBLIOGRAPHY </w:instrText>
      </w:r>
      <w:r>
        <w:rPr>
          <w:szCs w:val="24"/>
        </w:rPr>
        <w:fldChar w:fldCharType="separate"/>
      </w:r>
      <w:r w:rsidRPr="0028612D">
        <w:t xml:space="preserve">Cao, Guodong, Wei Wang, Jing Zhang, Pengfei Wu, Xingchen Zhao, Zhu Yang, Di Hu, and Zongwei Cai. 2022. “New Evidence of Rubber-Derived Quinones in Water, Air, and Soil.” </w:t>
      </w:r>
      <w:r w:rsidRPr="0028612D">
        <w:rPr>
          <w:i/>
          <w:iCs/>
        </w:rPr>
        <w:t>Environmental Science &amp; Technology</w:t>
      </w:r>
      <w:r w:rsidRPr="0028612D">
        <w:t xml:space="preserve"> 56 (7): 4142–50. https://doi.org/10.1021/acs.est.1c07376.</w:t>
      </w:r>
    </w:p>
    <w:p w14:paraId="58900280" w14:textId="77777777" w:rsidR="0028612D" w:rsidRPr="0028612D" w:rsidRDefault="0028612D" w:rsidP="0028612D">
      <w:pPr>
        <w:pStyle w:val="Bibliography"/>
        <w:spacing w:after="240"/>
      </w:pPr>
      <w:r w:rsidRPr="0028612D">
        <w:t xml:space="preserve">Johannessen, Cassandra, Amandeep Saini, Xianming Zhang, and Tom Harner. 2022. “Air Monitoring of Tire-Derived Chemicals in Global Megacities Using Passive Samplers.” </w:t>
      </w:r>
      <w:r w:rsidRPr="0028612D">
        <w:rPr>
          <w:i/>
          <w:iCs/>
        </w:rPr>
        <w:t>Environmental Pollution</w:t>
      </w:r>
      <w:r w:rsidRPr="0028612D">
        <w:t xml:space="preserve"> 314 (December):120206. https://doi.org/10.1016/j.envpol.2022.120206.</w:t>
      </w:r>
    </w:p>
    <w:p w14:paraId="27BCC976" w14:textId="77777777" w:rsidR="0028612D" w:rsidRPr="0028612D" w:rsidRDefault="0028612D" w:rsidP="0028612D">
      <w:pPr>
        <w:pStyle w:val="Bibliography"/>
        <w:spacing w:after="240"/>
      </w:pPr>
      <w:r w:rsidRPr="0028612D">
        <w:t xml:space="preserve">Olubusoye, Boluwatife S., James V. Cizdziel, Matthew Bee, Matthew T. Moore, Marco Pineda, Viviane Yargeau, and Erin R. Bennett. 2023. “Toxic Tire Wear Compounds (6PPD-Q and 4-ADPA) Detected in Airborne Particulate Matter Along a Highway in Mississippi, USA.” </w:t>
      </w:r>
      <w:r w:rsidRPr="0028612D">
        <w:rPr>
          <w:i/>
          <w:iCs/>
        </w:rPr>
        <w:t>Bulletin of Environmental Contamination and Toxicology</w:t>
      </w:r>
      <w:r w:rsidRPr="0028612D">
        <w:t xml:space="preserve"> 111 (6): 68. https://doi.org/10.1007/s00128-023-03820-7.</w:t>
      </w:r>
    </w:p>
    <w:p w14:paraId="108968FF" w14:textId="77777777" w:rsidR="0028612D" w:rsidRPr="0028612D" w:rsidRDefault="0028612D" w:rsidP="0028612D">
      <w:pPr>
        <w:pStyle w:val="Bibliography"/>
        <w:spacing w:after="240"/>
      </w:pPr>
      <w:r w:rsidRPr="0028612D">
        <w:t xml:space="preserve">Wang, Wei, Guodong Cao, Jing Zhang, Pengfei Wu, Yanyan Chen, Zhifeng Chen, Zenghua Qi, Ruijin Li, Chuan Dong, and Zongwei Cai. 2022. “Beyond Substituted </w:t>
      </w:r>
      <w:r w:rsidRPr="0028612D">
        <w:rPr>
          <w:i/>
          <w:iCs/>
        </w:rPr>
        <w:t>p</w:t>
      </w:r>
      <w:r w:rsidRPr="0028612D">
        <w:t xml:space="preserve"> -Phenylenediamine Antioxidants: Prevalence of Their Quinone Derivatives in PM </w:t>
      </w:r>
      <w:r w:rsidRPr="0028612D">
        <w:rPr>
          <w:vertAlign w:val="subscript"/>
        </w:rPr>
        <w:t>2.5</w:t>
      </w:r>
      <w:r w:rsidRPr="0028612D">
        <w:t xml:space="preserve">.” </w:t>
      </w:r>
      <w:r w:rsidRPr="0028612D">
        <w:rPr>
          <w:i/>
          <w:iCs/>
        </w:rPr>
        <w:t>Environmental Science &amp; Technology</w:t>
      </w:r>
      <w:r w:rsidRPr="0028612D">
        <w:t>, July, acs.est.2c02463. https://doi.org/10.1021/acs.est.2c02463.</w:t>
      </w:r>
    </w:p>
    <w:p w14:paraId="028DA9CD" w14:textId="77777777" w:rsidR="0028612D" w:rsidRPr="0028612D" w:rsidRDefault="0028612D" w:rsidP="0028612D">
      <w:pPr>
        <w:pStyle w:val="Bibliography"/>
        <w:spacing w:after="240"/>
      </w:pPr>
      <w:r w:rsidRPr="0028612D">
        <w:t xml:space="preserve">Wu, Yan, Marta Venier, and Ronald A. Hites. 2020. “Broad Exposure of the North American Environment to Phenolic and Amino Antioxidants and to Ultraviolet Filters.” </w:t>
      </w:r>
      <w:r w:rsidRPr="0028612D">
        <w:rPr>
          <w:i/>
          <w:iCs/>
        </w:rPr>
        <w:t>Environmental Science &amp; Technology</w:t>
      </w:r>
      <w:r w:rsidRPr="0028612D">
        <w:t xml:space="preserve"> 54 (15): 9345–55. https://doi.org/10.1021/acs.est.0c04114.</w:t>
      </w:r>
    </w:p>
    <w:p w14:paraId="0FB7C291" w14:textId="77777777" w:rsidR="0028612D" w:rsidRPr="0028612D" w:rsidRDefault="0028612D" w:rsidP="0028612D">
      <w:pPr>
        <w:pStyle w:val="Bibliography"/>
        <w:spacing w:after="240"/>
      </w:pPr>
      <w:r w:rsidRPr="0028612D">
        <w:t xml:space="preserve">Zhang, Yanhao, Caihong Xu, Wenfen Zhang, Zenghua Qi, Yuanyuan Song, Lin Zhu, Chuan Dong, Jianmin Chen, and Zongwei Cai. 2022. “p‑Phenylenediamine Antioxidants in PM2.5: The Underestimated Urban Air Pollutants.” </w:t>
      </w:r>
      <w:r w:rsidRPr="0028612D">
        <w:rPr>
          <w:i/>
          <w:iCs/>
        </w:rPr>
        <w:t>Environmental Science &amp; Technology</w:t>
      </w:r>
      <w:r w:rsidRPr="0028612D">
        <w:t xml:space="preserve"> 56 (11): 6914–21. https://doi.org/10.1021/acs.est.1c04500.</w:t>
      </w:r>
    </w:p>
    <w:p w14:paraId="40218313" w14:textId="668179B6" w:rsidR="0028612D" w:rsidRPr="0028612D" w:rsidRDefault="0028612D" w:rsidP="00B91430">
      <w:pPr>
        <w:pStyle w:val="ITRCTableNote"/>
        <w:rPr>
          <w:sz w:val="24"/>
          <w:szCs w:val="24"/>
        </w:rPr>
      </w:pPr>
      <w:r>
        <w:rPr>
          <w:sz w:val="24"/>
          <w:szCs w:val="24"/>
        </w:rPr>
        <w:fldChar w:fldCharType="end"/>
      </w:r>
    </w:p>
    <w:sectPr w:rsidR="0028612D" w:rsidRPr="0028612D" w:rsidSect="00A51CC8">
      <w:headerReference w:type="even" r:id="rId15"/>
      <w:headerReference w:type="default" r:id="rId16"/>
      <w:footerReference w:type="even" r:id="rId17"/>
      <w:footerReference w:type="default" r:id="rId18"/>
      <w:headerReference w:type="first" r:id="rId19"/>
      <w:footerReference w:type="first" r:id="rId20"/>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F480C" w14:textId="77777777" w:rsidR="002D3B88" w:rsidRDefault="002D3B88" w:rsidP="00A51CC8">
      <w:pPr>
        <w:spacing w:after="0"/>
      </w:pPr>
      <w:r>
        <w:separator/>
      </w:r>
    </w:p>
  </w:endnote>
  <w:endnote w:type="continuationSeparator" w:id="0">
    <w:p w14:paraId="7B4C864E" w14:textId="77777777" w:rsidR="002D3B88" w:rsidRDefault="002D3B88" w:rsidP="00A51CC8">
      <w:pPr>
        <w:spacing w:after="0"/>
      </w:pPr>
      <w:r>
        <w:continuationSeparator/>
      </w:r>
    </w:p>
  </w:endnote>
  <w:endnote w:type="continuationNotice" w:id="1">
    <w:p w14:paraId="6270E628" w14:textId="77777777" w:rsidR="002D3B88" w:rsidRDefault="002D3B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EABF" w14:textId="77777777" w:rsidR="00252B7F" w:rsidRDefault="00252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479" w14:textId="1614AB69" w:rsidR="00A51CC8" w:rsidRPr="00EB0000" w:rsidRDefault="00EB0000" w:rsidP="00EB0000">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E37EE4">
      <w:rPr>
        <w:rStyle w:val="PageNumber"/>
        <w:rFonts w:eastAsiaTheme="majorEastAsia"/>
      </w:rPr>
      <w:t>2</w:t>
    </w:r>
    <w:r>
      <w:rPr>
        <w:rStyle w:val="PageNumber"/>
        <w:rFonts w:eastAsiaTheme="maj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BA79B" w14:textId="77777777" w:rsidR="00252B7F" w:rsidRDefault="00252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FCF7B" w14:textId="77777777" w:rsidR="002D3B88" w:rsidRDefault="002D3B88" w:rsidP="00A51CC8">
      <w:pPr>
        <w:spacing w:after="0"/>
      </w:pPr>
      <w:r>
        <w:separator/>
      </w:r>
    </w:p>
  </w:footnote>
  <w:footnote w:type="continuationSeparator" w:id="0">
    <w:p w14:paraId="60FBFBD5" w14:textId="77777777" w:rsidR="002D3B88" w:rsidRDefault="002D3B88" w:rsidP="00A51CC8">
      <w:pPr>
        <w:spacing w:after="0"/>
      </w:pPr>
      <w:r>
        <w:continuationSeparator/>
      </w:r>
    </w:p>
  </w:footnote>
  <w:footnote w:type="continuationNotice" w:id="1">
    <w:p w14:paraId="15CE96B6" w14:textId="77777777" w:rsidR="002D3B88" w:rsidRDefault="002D3B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AC041" w14:textId="77777777" w:rsidR="00252B7F" w:rsidRDefault="00252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2B01" w14:textId="23EBC00C" w:rsidR="00F843FC" w:rsidRDefault="00F843FC" w:rsidP="00252B7F">
    <w:pPr>
      <w:pStyle w:val="Header"/>
      <w:tabs>
        <w:tab w:val="clear" w:pos="9360"/>
        <w:tab w:val="right" w:pos="21600"/>
      </w:tabs>
    </w:pPr>
    <w:r>
      <w:t xml:space="preserve">ITRC Tire Anti-Degradants (6PPD) Team </w:t>
    </w:r>
    <w:r>
      <w:tab/>
    </w:r>
    <w:r>
      <w:tab/>
      <w:t>September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FE512" w14:textId="77777777" w:rsidR="00252B7F" w:rsidRDefault="00252B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8"/>
    <w:rsid w:val="00033B95"/>
    <w:rsid w:val="00081A53"/>
    <w:rsid w:val="00082F32"/>
    <w:rsid w:val="000A3363"/>
    <w:rsid w:val="000C044F"/>
    <w:rsid w:val="0010557C"/>
    <w:rsid w:val="001719A6"/>
    <w:rsid w:val="001728F8"/>
    <w:rsid w:val="00192B2D"/>
    <w:rsid w:val="001A208F"/>
    <w:rsid w:val="001C1BEC"/>
    <w:rsid w:val="001F34F1"/>
    <w:rsid w:val="0020120B"/>
    <w:rsid w:val="002262A8"/>
    <w:rsid w:val="00244798"/>
    <w:rsid w:val="00252B7F"/>
    <w:rsid w:val="0028612D"/>
    <w:rsid w:val="002C369F"/>
    <w:rsid w:val="002C3F44"/>
    <w:rsid w:val="002D3B88"/>
    <w:rsid w:val="002F22E7"/>
    <w:rsid w:val="003073C6"/>
    <w:rsid w:val="00322AFD"/>
    <w:rsid w:val="003671EE"/>
    <w:rsid w:val="0038046C"/>
    <w:rsid w:val="0039529D"/>
    <w:rsid w:val="003E3A38"/>
    <w:rsid w:val="004D5FE4"/>
    <w:rsid w:val="00507F4F"/>
    <w:rsid w:val="00513096"/>
    <w:rsid w:val="00544BBB"/>
    <w:rsid w:val="00545E32"/>
    <w:rsid w:val="005720BB"/>
    <w:rsid w:val="005933F5"/>
    <w:rsid w:val="005E3477"/>
    <w:rsid w:val="00613235"/>
    <w:rsid w:val="00636D9A"/>
    <w:rsid w:val="00656E12"/>
    <w:rsid w:val="00674C23"/>
    <w:rsid w:val="00696731"/>
    <w:rsid w:val="007825CF"/>
    <w:rsid w:val="00790955"/>
    <w:rsid w:val="008203E6"/>
    <w:rsid w:val="0090092C"/>
    <w:rsid w:val="009259E1"/>
    <w:rsid w:val="009716A6"/>
    <w:rsid w:val="00987E05"/>
    <w:rsid w:val="009C5459"/>
    <w:rsid w:val="00A51CC8"/>
    <w:rsid w:val="00A82E66"/>
    <w:rsid w:val="00A87BE2"/>
    <w:rsid w:val="00B10D05"/>
    <w:rsid w:val="00B13334"/>
    <w:rsid w:val="00B91430"/>
    <w:rsid w:val="00C57C21"/>
    <w:rsid w:val="00C65F09"/>
    <w:rsid w:val="00D10C31"/>
    <w:rsid w:val="00D5725C"/>
    <w:rsid w:val="00E05A64"/>
    <w:rsid w:val="00E37EE4"/>
    <w:rsid w:val="00E8460E"/>
    <w:rsid w:val="00E94AE7"/>
    <w:rsid w:val="00EB0000"/>
    <w:rsid w:val="00F46EB7"/>
    <w:rsid w:val="00F50619"/>
    <w:rsid w:val="00F5234A"/>
    <w:rsid w:val="00F843FC"/>
    <w:rsid w:val="00F9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DE474"/>
  <w15:chartTrackingRefBased/>
  <w15:docId w15:val="{1C90A276-BCFF-46BD-B501-EB4A542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RC Body Text"/>
    <w:qFormat/>
    <w:rsid w:val="00A51CC8"/>
    <w:pPr>
      <w:spacing w:after="240" w:line="240" w:lineRule="auto"/>
    </w:pPr>
    <w:rPr>
      <w:rFonts w:ascii="Times New Roman" w:eastAsia="Times New Roman" w:hAnsi="Times New Roman"/>
      <w:sz w:val="24"/>
    </w:rPr>
  </w:style>
  <w:style w:type="paragraph" w:styleId="Heading1">
    <w:name w:val="heading 1"/>
    <w:basedOn w:val="Normal"/>
    <w:next w:val="Normal"/>
    <w:link w:val="Heading1Char"/>
    <w:uiPriority w:val="9"/>
    <w:qFormat/>
    <w:rsid w:val="00A51CC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CC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CC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CC8"/>
    <w:pPr>
      <w:keepNext/>
      <w:keepLines/>
      <w:spacing w:before="80" w:after="40" w:line="259" w:lineRule="auto"/>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A51CC8"/>
    <w:pPr>
      <w:keepNext/>
      <w:keepLines/>
      <w:spacing w:before="80" w:after="40" w:line="259" w:lineRule="auto"/>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A51CC8"/>
    <w:pPr>
      <w:keepNext/>
      <w:keepLines/>
      <w:spacing w:before="40" w:after="0" w:line="259" w:lineRule="auto"/>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A51CC8"/>
    <w:pPr>
      <w:keepNext/>
      <w:keepLines/>
      <w:spacing w:before="40" w:after="0" w:line="259" w:lineRule="auto"/>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A51CC8"/>
    <w:pPr>
      <w:keepNext/>
      <w:keepLines/>
      <w:spacing w:after="0" w:line="259" w:lineRule="auto"/>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A51CC8"/>
    <w:pPr>
      <w:keepNext/>
      <w:keepLines/>
      <w:spacing w:after="0" w:line="259" w:lineRule="auto"/>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C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C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C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C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C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C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C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CC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C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1CC8"/>
    <w:pPr>
      <w:spacing w:before="160" w:after="160" w:line="259" w:lineRule="auto"/>
      <w:jc w:val="center"/>
    </w:pPr>
    <w:rPr>
      <w:rFonts w:ascii="Tahoma" w:eastAsiaTheme="minorHAnsi" w:hAnsi="Tahoma"/>
      <w:i/>
      <w:iCs/>
      <w:color w:val="404040" w:themeColor="text1" w:themeTint="BF"/>
      <w:sz w:val="22"/>
    </w:rPr>
  </w:style>
  <w:style w:type="character" w:customStyle="1" w:styleId="QuoteChar">
    <w:name w:val="Quote Char"/>
    <w:basedOn w:val="DefaultParagraphFont"/>
    <w:link w:val="Quote"/>
    <w:uiPriority w:val="29"/>
    <w:rsid w:val="00A51CC8"/>
    <w:rPr>
      <w:i/>
      <w:iCs/>
      <w:color w:val="404040" w:themeColor="text1" w:themeTint="BF"/>
    </w:rPr>
  </w:style>
  <w:style w:type="paragraph" w:styleId="ListParagraph">
    <w:name w:val="List Paragraph"/>
    <w:basedOn w:val="Normal"/>
    <w:uiPriority w:val="34"/>
    <w:qFormat/>
    <w:rsid w:val="00A51CC8"/>
    <w:pPr>
      <w:spacing w:after="160" w:line="259" w:lineRule="auto"/>
      <w:ind w:left="720"/>
      <w:contextualSpacing/>
    </w:pPr>
    <w:rPr>
      <w:rFonts w:ascii="Tahoma" w:eastAsiaTheme="minorHAnsi" w:hAnsi="Tahoma"/>
      <w:sz w:val="22"/>
    </w:rPr>
  </w:style>
  <w:style w:type="character" w:styleId="IntenseEmphasis">
    <w:name w:val="Intense Emphasis"/>
    <w:basedOn w:val="DefaultParagraphFont"/>
    <w:uiPriority w:val="21"/>
    <w:qFormat/>
    <w:rsid w:val="00A51CC8"/>
    <w:rPr>
      <w:i/>
      <w:iCs/>
      <w:color w:val="0F4761" w:themeColor="accent1" w:themeShade="BF"/>
    </w:rPr>
  </w:style>
  <w:style w:type="paragraph" w:styleId="IntenseQuote">
    <w:name w:val="Intense Quote"/>
    <w:basedOn w:val="Normal"/>
    <w:next w:val="Normal"/>
    <w:link w:val="IntenseQuoteChar"/>
    <w:uiPriority w:val="30"/>
    <w:qFormat/>
    <w:rsid w:val="00A51C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ahoma" w:eastAsiaTheme="minorHAnsi" w:hAnsi="Tahoma"/>
      <w:i/>
      <w:iCs/>
      <w:color w:val="0F4761" w:themeColor="accent1" w:themeShade="BF"/>
      <w:sz w:val="22"/>
    </w:rPr>
  </w:style>
  <w:style w:type="character" w:customStyle="1" w:styleId="IntenseQuoteChar">
    <w:name w:val="Intense Quote Char"/>
    <w:basedOn w:val="DefaultParagraphFont"/>
    <w:link w:val="IntenseQuote"/>
    <w:uiPriority w:val="30"/>
    <w:rsid w:val="00A51CC8"/>
    <w:rPr>
      <w:i/>
      <w:iCs/>
      <w:color w:val="0F4761" w:themeColor="accent1" w:themeShade="BF"/>
    </w:rPr>
  </w:style>
  <w:style w:type="character" w:styleId="IntenseReference">
    <w:name w:val="Intense Reference"/>
    <w:basedOn w:val="DefaultParagraphFont"/>
    <w:uiPriority w:val="32"/>
    <w:qFormat/>
    <w:rsid w:val="00A51CC8"/>
    <w:rPr>
      <w:b/>
      <w:bCs/>
      <w:smallCaps/>
      <w:color w:val="0F4761" w:themeColor="accent1" w:themeShade="BF"/>
      <w:spacing w:val="5"/>
    </w:rPr>
  </w:style>
  <w:style w:type="paragraph" w:customStyle="1" w:styleId="ITRCTableText">
    <w:name w:val="ITRC Table Text"/>
    <w:basedOn w:val="Normal"/>
    <w:rsid w:val="00A51CC8"/>
    <w:rPr>
      <w:sz w:val="20"/>
    </w:rPr>
  </w:style>
  <w:style w:type="paragraph" w:customStyle="1" w:styleId="ITRCTableColumnHeading">
    <w:name w:val="ITRC Table Column Heading"/>
    <w:basedOn w:val="ITRCTableText"/>
    <w:rsid w:val="00A51CC8"/>
    <w:pPr>
      <w:keepNext/>
      <w:keepLines/>
      <w:jc w:val="center"/>
    </w:pPr>
    <w:rPr>
      <w:b/>
      <w:bCs/>
    </w:rPr>
  </w:style>
  <w:style w:type="paragraph" w:customStyle="1" w:styleId="ITRCTableTitle">
    <w:name w:val="ITRC Table Title"/>
    <w:basedOn w:val="ITRCTableText"/>
    <w:rsid w:val="00A51CC8"/>
    <w:pPr>
      <w:keepNext/>
      <w:jc w:val="center"/>
    </w:pPr>
    <w:rPr>
      <w:b/>
      <w:bCs/>
      <w:sz w:val="24"/>
    </w:rPr>
  </w:style>
  <w:style w:type="character" w:styleId="CommentReference">
    <w:name w:val="annotation reference"/>
    <w:basedOn w:val="DefaultParagraphFont"/>
    <w:semiHidden/>
    <w:rsid w:val="00A51CC8"/>
    <w:rPr>
      <w:sz w:val="16"/>
      <w:szCs w:val="16"/>
    </w:rPr>
  </w:style>
  <w:style w:type="paragraph" w:styleId="CommentText">
    <w:name w:val="annotation text"/>
    <w:basedOn w:val="Normal"/>
    <w:link w:val="CommentTextChar"/>
    <w:semiHidden/>
    <w:rsid w:val="00A51CC8"/>
    <w:rPr>
      <w:sz w:val="20"/>
    </w:rPr>
  </w:style>
  <w:style w:type="character" w:customStyle="1" w:styleId="CommentTextChar">
    <w:name w:val="Comment Text Char"/>
    <w:basedOn w:val="DefaultParagraphFont"/>
    <w:link w:val="CommentText"/>
    <w:semiHidden/>
    <w:rsid w:val="00A51CC8"/>
    <w:rPr>
      <w:rFonts w:ascii="Times New Roman" w:eastAsia="Times New Roman" w:hAnsi="Times New Roman"/>
      <w:sz w:val="20"/>
    </w:rPr>
  </w:style>
  <w:style w:type="paragraph" w:customStyle="1" w:styleId="Source">
    <w:name w:val="Source"/>
    <w:basedOn w:val="ITRCTableText"/>
    <w:qFormat/>
    <w:rsid w:val="00A51CC8"/>
    <w:pPr>
      <w:spacing w:after="0"/>
    </w:pPr>
    <w:rPr>
      <w:color w:val="0563C1"/>
      <w:u w:val="single"/>
    </w:rPr>
  </w:style>
  <w:style w:type="paragraph" w:customStyle="1" w:styleId="ITRCTableNote">
    <w:name w:val="ITRC Table Note"/>
    <w:qFormat/>
    <w:rsid w:val="00A51CC8"/>
    <w:pPr>
      <w:spacing w:after="240" w:line="240" w:lineRule="auto"/>
    </w:pPr>
    <w:rPr>
      <w:rFonts w:ascii="Times New Roman" w:eastAsia="Times New Roman" w:hAnsi="Times New Roman"/>
      <w:sz w:val="20"/>
    </w:rPr>
  </w:style>
  <w:style w:type="paragraph" w:styleId="Header">
    <w:name w:val="header"/>
    <w:basedOn w:val="Normal"/>
    <w:link w:val="HeaderChar"/>
    <w:uiPriority w:val="99"/>
    <w:unhideWhenUsed/>
    <w:rsid w:val="00A51CC8"/>
    <w:pPr>
      <w:tabs>
        <w:tab w:val="center" w:pos="4680"/>
        <w:tab w:val="right" w:pos="9360"/>
      </w:tabs>
      <w:spacing w:after="0"/>
    </w:pPr>
  </w:style>
  <w:style w:type="character" w:customStyle="1" w:styleId="HeaderChar">
    <w:name w:val="Header Char"/>
    <w:basedOn w:val="DefaultParagraphFont"/>
    <w:link w:val="Header"/>
    <w:uiPriority w:val="99"/>
    <w:rsid w:val="00A51CC8"/>
    <w:rPr>
      <w:rFonts w:ascii="Times New Roman" w:eastAsia="Times New Roman" w:hAnsi="Times New Roman"/>
      <w:sz w:val="24"/>
    </w:rPr>
  </w:style>
  <w:style w:type="paragraph" w:styleId="Footer">
    <w:name w:val="footer"/>
    <w:basedOn w:val="Normal"/>
    <w:link w:val="FooterChar"/>
    <w:uiPriority w:val="99"/>
    <w:unhideWhenUsed/>
    <w:rsid w:val="00A51CC8"/>
    <w:pPr>
      <w:tabs>
        <w:tab w:val="center" w:pos="4680"/>
        <w:tab w:val="right" w:pos="9360"/>
      </w:tabs>
      <w:spacing w:after="0"/>
    </w:pPr>
  </w:style>
  <w:style w:type="character" w:customStyle="1" w:styleId="FooterChar">
    <w:name w:val="Footer Char"/>
    <w:basedOn w:val="DefaultParagraphFont"/>
    <w:link w:val="Footer"/>
    <w:uiPriority w:val="99"/>
    <w:rsid w:val="00A51CC8"/>
    <w:rPr>
      <w:rFonts w:ascii="Times New Roman" w:eastAsia="Times New Roman" w:hAnsi="Times New Roman"/>
      <w:sz w:val="24"/>
    </w:rPr>
  </w:style>
  <w:style w:type="character" w:styleId="PageNumber">
    <w:name w:val="page number"/>
    <w:aliases w:val="ITRC Page number"/>
    <w:rsid w:val="00A51CC8"/>
    <w:rPr>
      <w:rFonts w:ascii="Times New Roman" w:hAnsi="Times New Roman"/>
      <w:sz w:val="20"/>
    </w:rPr>
  </w:style>
  <w:style w:type="character" w:styleId="Hyperlink">
    <w:name w:val="Hyperlink"/>
    <w:basedOn w:val="DefaultParagraphFont"/>
    <w:uiPriority w:val="99"/>
    <w:unhideWhenUsed/>
    <w:rsid w:val="00696731"/>
    <w:rPr>
      <w:color w:val="467886" w:themeColor="hyperlink"/>
      <w:u w:val="single"/>
    </w:rPr>
  </w:style>
  <w:style w:type="character" w:styleId="UnresolvedMention">
    <w:name w:val="Unresolved Mention"/>
    <w:basedOn w:val="DefaultParagraphFont"/>
    <w:uiPriority w:val="99"/>
    <w:semiHidden/>
    <w:unhideWhenUsed/>
    <w:rsid w:val="00696731"/>
    <w:rPr>
      <w:color w:val="605E5C"/>
      <w:shd w:val="clear" w:color="auto" w:fill="E1DFDD"/>
    </w:rPr>
  </w:style>
  <w:style w:type="paragraph" w:styleId="Revision">
    <w:name w:val="Revision"/>
    <w:hidden/>
    <w:uiPriority w:val="99"/>
    <w:semiHidden/>
    <w:rsid w:val="00545E32"/>
    <w:pPr>
      <w:spacing w:after="0" w:line="240" w:lineRule="auto"/>
    </w:pPr>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unhideWhenUsed/>
    <w:rsid w:val="00EB0000"/>
    <w:rPr>
      <w:b/>
      <w:bCs/>
    </w:rPr>
  </w:style>
  <w:style w:type="character" w:customStyle="1" w:styleId="CommentSubjectChar">
    <w:name w:val="Comment Subject Char"/>
    <w:basedOn w:val="CommentTextChar"/>
    <w:link w:val="CommentSubject"/>
    <w:uiPriority w:val="99"/>
    <w:semiHidden/>
    <w:rsid w:val="00EB0000"/>
    <w:rPr>
      <w:rFonts w:ascii="Times New Roman" w:eastAsia="Times New Roman" w:hAnsi="Times New Roman"/>
      <w:b/>
      <w:bCs/>
      <w:sz w:val="20"/>
    </w:rPr>
  </w:style>
  <w:style w:type="paragraph" w:styleId="Bibliography">
    <w:name w:val="Bibliography"/>
    <w:basedOn w:val="Normal"/>
    <w:next w:val="Normal"/>
    <w:uiPriority w:val="37"/>
    <w:unhideWhenUsed/>
    <w:rsid w:val="0028612D"/>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s.acs.org/doi/10.1021/acs.est.0c04114?ref=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ubs.acs.org/doi/10.1021/acs.est.1c045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21/acs.est.2c0246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i.org/10.1016/j.envpol.2022.120206"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doi.org/10.1021/acs.est.1c07376" TargetMode="External"/><Relationship Id="rId14" Type="http://schemas.openxmlformats.org/officeDocument/2006/relationships/hyperlink" Target="https://doi.org/10.1007/s00128-023-0382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21704-1A78-454A-83B7-44E98DD67F59}">
  <ds:schemaRefs>
    <ds:schemaRef ds:uri="http://schemas.microsoft.com/office/2006/metadata/properties"/>
    <ds:schemaRef ds:uri="http://schemas.microsoft.com/office/infopath/2007/PartnerControls"/>
    <ds:schemaRef ds:uri="48733e71-d234-4b62-bf8f-0e98c18cd2d1"/>
    <ds:schemaRef ds:uri="9ba537ab-4eab-42d3-bc6e-921ce24a4045"/>
  </ds:schemaRefs>
</ds:datastoreItem>
</file>

<file path=customXml/itemProps2.xml><?xml version="1.0" encoding="utf-8"?>
<ds:datastoreItem xmlns:ds="http://schemas.openxmlformats.org/officeDocument/2006/customXml" ds:itemID="{3EB1B9E2-10F2-4EEF-951B-B4E6433D11D2}">
  <ds:schemaRefs>
    <ds:schemaRef ds:uri="http://schemas.microsoft.com/sharepoint/v3/contenttype/forms"/>
  </ds:schemaRefs>
</ds:datastoreItem>
</file>

<file path=customXml/itemProps3.xml><?xml version="1.0" encoding="utf-8"?>
<ds:datastoreItem xmlns:ds="http://schemas.openxmlformats.org/officeDocument/2006/customXml" ds:itemID="{0767692B-E35A-4315-99B5-3E9B8E49D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3429</Words>
  <Characters>19550</Characters>
  <Application>Microsoft Office Word</Application>
  <DocSecurity>0</DocSecurity>
  <Lines>162</Lines>
  <Paragraphs>45</Paragraphs>
  <ScaleCrop>false</ScaleCrop>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Cummins</dc:creator>
  <cp:keywords/>
  <dc:description/>
  <cp:lastModifiedBy>Steve Brauner</cp:lastModifiedBy>
  <cp:revision>5</cp:revision>
  <cp:lastPrinted>2024-07-30T20:14:00Z</cp:lastPrinted>
  <dcterms:created xsi:type="dcterms:W3CDTF">2024-07-30T14:55:00Z</dcterms:created>
  <dcterms:modified xsi:type="dcterms:W3CDTF">2024-07-30T20:14:00Z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ZOTERO_PREF_1">
    <vt:lpwstr>&lt;data data-version="3" zotero-version="6.0.36"&gt;&lt;session id="sRA2xIkj"/&gt;&lt;style id="http://www.zotero.org/styles/chicago-author-date" locale="en-US" hasBibliography="1" bibliographyStyleHasBeenSet="1"/&gt;&lt;prefs&gt;&lt;pref name="fieldType" value="Field"/&gt;&lt;/prefs&gt;&lt;/</vt:lpwstr>
  </property>
  <property fmtid="{D5CDD505-2E9C-101B-9397-08002B2CF9AE}" pid="5" name="ZOTERO_PREF_2">
    <vt:lpwstr>data&gt;</vt:lpwstr>
  </property>
  <property fmtid="{D5CDD505-2E9C-101B-9397-08002B2CF9AE}" pid="6" name="GrammarlyDocumentId">
    <vt:lpwstr>a9d79aa76ece5087fba4ef6c04b9150b6752f63f8170847893a936eb8703c682</vt:lpwstr>
  </property>
</Properties>
</file>