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21837" w:type="dxa"/>
        <w:tblLook w:val="04A0" w:firstRow="1" w:lastRow="0" w:firstColumn="1" w:lastColumn="0" w:noHBand="0" w:noVBand="1"/>
      </w:tblPr>
      <w:tblGrid>
        <w:gridCol w:w="3510"/>
        <w:gridCol w:w="6030"/>
        <w:gridCol w:w="6843"/>
        <w:gridCol w:w="2607"/>
        <w:gridCol w:w="2610"/>
        <w:gridCol w:w="237"/>
      </w:tblGrid>
      <w:tr w:rsidR="00CF5CCF" w:rsidRPr="00216DAD" w14:paraId="6092F4FB" w14:textId="77777777" w:rsidTr="004E488D">
        <w:trPr>
          <w:cantSplit/>
          <w:tblHeader/>
        </w:trPr>
        <w:tc>
          <w:tcPr>
            <w:tcW w:w="21837" w:type="dxa"/>
            <w:gridSpan w:val="6"/>
            <w:tcBorders>
              <w:bottom w:val="single" w:sz="4" w:space="0" w:color="auto"/>
            </w:tcBorders>
            <w:shd w:val="clear" w:color="auto" w:fill="auto"/>
          </w:tcPr>
          <w:p w14:paraId="1E168257" w14:textId="223C6741" w:rsidR="00CF5CCF" w:rsidRPr="002362F5" w:rsidRDefault="00CF5CCF" w:rsidP="001735EF">
            <w:pPr>
              <w:pStyle w:val="ITRCTableColumnHeading"/>
              <w:rPr>
                <w:sz w:val="24"/>
                <w:szCs w:val="24"/>
              </w:rPr>
            </w:pPr>
            <w:bookmarkStart w:id="0" w:name="_Toc169717749"/>
            <w:r w:rsidRPr="002362F5">
              <w:rPr>
                <w:sz w:val="24"/>
                <w:szCs w:val="24"/>
              </w:rPr>
              <w:t>Table 4</w:t>
            </w:r>
            <w:r w:rsidRPr="002362F5">
              <w:rPr>
                <w:sz w:val="24"/>
                <w:szCs w:val="24"/>
              </w:rPr>
              <w:noBreakHyphen/>
              <w:t>3. Studies of 6PPD and 6PPD</w:t>
            </w:r>
            <w:r w:rsidRPr="002362F5">
              <w:rPr>
                <w:sz w:val="24"/>
                <w:szCs w:val="24"/>
              </w:rPr>
              <w:noBreakHyphen/>
              <w:t>q concentrations in wastewater, water treatment plants, and tap water</w:t>
            </w:r>
            <w:bookmarkEnd w:id="0"/>
          </w:p>
        </w:tc>
      </w:tr>
      <w:tr w:rsidR="00636D9A" w:rsidRPr="00216DAD" w14:paraId="6CB1A62F" w14:textId="77777777" w:rsidTr="00EC54F2">
        <w:trPr>
          <w:gridAfter w:val="1"/>
          <w:wAfter w:w="237" w:type="dxa"/>
          <w:cantSplit/>
          <w:tblHeader/>
        </w:trPr>
        <w:tc>
          <w:tcPr>
            <w:tcW w:w="3510" w:type="dxa"/>
            <w:tcBorders>
              <w:top w:val="single" w:sz="4" w:space="0" w:color="auto"/>
              <w:left w:val="single" w:sz="4" w:space="0" w:color="auto"/>
              <w:bottom w:val="single" w:sz="4" w:space="0" w:color="auto"/>
              <w:right w:val="single" w:sz="4" w:space="0" w:color="auto"/>
            </w:tcBorders>
            <w:shd w:val="clear" w:color="auto" w:fill="auto"/>
            <w:hideMark/>
          </w:tcPr>
          <w:p w14:paraId="79515B90" w14:textId="77777777" w:rsidR="00636D9A" w:rsidRPr="00216DAD" w:rsidRDefault="00636D9A" w:rsidP="003B0252">
            <w:pPr>
              <w:pStyle w:val="ITRCTableColumnHeading"/>
            </w:pPr>
            <w:r w:rsidRPr="00216DAD">
              <w:t>Location</w:t>
            </w:r>
          </w:p>
        </w:tc>
        <w:tc>
          <w:tcPr>
            <w:tcW w:w="6030" w:type="dxa"/>
            <w:tcBorders>
              <w:top w:val="single" w:sz="4" w:space="0" w:color="auto"/>
              <w:left w:val="nil"/>
              <w:bottom w:val="single" w:sz="4" w:space="0" w:color="auto"/>
              <w:right w:val="single" w:sz="4" w:space="0" w:color="auto"/>
            </w:tcBorders>
            <w:shd w:val="clear" w:color="auto" w:fill="auto"/>
            <w:hideMark/>
          </w:tcPr>
          <w:p w14:paraId="41328B3D" w14:textId="77777777" w:rsidR="00636D9A" w:rsidRPr="00216DAD" w:rsidRDefault="00636D9A" w:rsidP="003B0252">
            <w:pPr>
              <w:pStyle w:val="ITRCTableColumnHeading"/>
            </w:pPr>
            <w:r w:rsidRPr="00216DAD">
              <w:t>Information</w:t>
            </w:r>
          </w:p>
        </w:tc>
        <w:tc>
          <w:tcPr>
            <w:tcW w:w="6843" w:type="dxa"/>
            <w:tcBorders>
              <w:top w:val="single" w:sz="4" w:space="0" w:color="auto"/>
              <w:left w:val="nil"/>
              <w:bottom w:val="single" w:sz="4" w:space="0" w:color="auto"/>
              <w:right w:val="single" w:sz="4" w:space="0" w:color="auto"/>
            </w:tcBorders>
            <w:shd w:val="clear" w:color="auto" w:fill="auto"/>
            <w:hideMark/>
          </w:tcPr>
          <w:p w14:paraId="4B147A9A" w14:textId="77777777" w:rsidR="00636D9A" w:rsidRPr="00216DAD" w:rsidRDefault="00636D9A" w:rsidP="003B0252">
            <w:pPr>
              <w:pStyle w:val="ITRCTableColumnHeading"/>
            </w:pPr>
            <w:r w:rsidRPr="00216DAD">
              <w:t>Concentration (varies by study)</w:t>
            </w:r>
          </w:p>
        </w:tc>
        <w:tc>
          <w:tcPr>
            <w:tcW w:w="2607" w:type="dxa"/>
            <w:tcBorders>
              <w:top w:val="single" w:sz="4" w:space="0" w:color="auto"/>
              <w:left w:val="nil"/>
              <w:bottom w:val="single" w:sz="4" w:space="0" w:color="auto"/>
              <w:right w:val="single" w:sz="4" w:space="0" w:color="auto"/>
            </w:tcBorders>
            <w:shd w:val="clear" w:color="auto" w:fill="auto"/>
            <w:hideMark/>
          </w:tcPr>
          <w:p w14:paraId="6BB03ECF" w14:textId="77777777" w:rsidR="00636D9A" w:rsidRPr="00216DAD" w:rsidRDefault="00636D9A" w:rsidP="003B0252">
            <w:pPr>
              <w:pStyle w:val="ITRCTableColumnHeading"/>
            </w:pPr>
            <w:r w:rsidRPr="00216DAD">
              <w:t>Method</w:t>
            </w:r>
          </w:p>
        </w:tc>
        <w:tc>
          <w:tcPr>
            <w:tcW w:w="2610" w:type="dxa"/>
            <w:tcBorders>
              <w:top w:val="single" w:sz="4" w:space="0" w:color="auto"/>
              <w:left w:val="nil"/>
              <w:bottom w:val="single" w:sz="4" w:space="0" w:color="auto"/>
              <w:right w:val="single" w:sz="4" w:space="0" w:color="auto"/>
            </w:tcBorders>
            <w:shd w:val="clear" w:color="auto" w:fill="auto"/>
            <w:hideMark/>
          </w:tcPr>
          <w:p w14:paraId="6366755F" w14:textId="77777777" w:rsidR="00636D9A" w:rsidRPr="00216DAD" w:rsidRDefault="00636D9A" w:rsidP="003B0252">
            <w:pPr>
              <w:pStyle w:val="ITRCTableColumnHeading"/>
            </w:pPr>
            <w:r w:rsidRPr="00216DAD">
              <w:t>Detection Limit</w:t>
            </w:r>
          </w:p>
        </w:tc>
      </w:tr>
      <w:tr w:rsidR="00636D9A" w:rsidRPr="00216DAD" w14:paraId="7B71E21B" w14:textId="77777777" w:rsidTr="00EC54F2">
        <w:trPr>
          <w:gridAfter w:val="1"/>
          <w:wAfter w:w="237" w:type="dxa"/>
          <w:cantSplit/>
        </w:trPr>
        <w:tc>
          <w:tcPr>
            <w:tcW w:w="3510" w:type="dxa"/>
            <w:tcBorders>
              <w:top w:val="nil"/>
              <w:left w:val="single" w:sz="4" w:space="0" w:color="auto"/>
              <w:bottom w:val="single" w:sz="4" w:space="0" w:color="auto"/>
              <w:right w:val="single" w:sz="4" w:space="0" w:color="auto"/>
            </w:tcBorders>
            <w:shd w:val="clear" w:color="auto" w:fill="auto"/>
            <w:hideMark/>
          </w:tcPr>
          <w:p w14:paraId="6C24217D" w14:textId="3068CA21" w:rsidR="00636D9A" w:rsidRDefault="00000000" w:rsidP="003B0252">
            <w:pPr>
              <w:pStyle w:val="Source"/>
            </w:pPr>
            <w:hyperlink r:id="rId9" w:history="1">
              <w:r w:rsidR="00636D9A" w:rsidRPr="00216DAD">
                <w:t>WWTPs in Hong Kong</w:t>
              </w:r>
            </w:hyperlink>
          </w:p>
          <w:p w14:paraId="76414FC2" w14:textId="30A77D0A" w:rsidR="00657EF2" w:rsidRPr="00216DAD" w:rsidRDefault="00672B87" w:rsidP="00672B87">
            <w:r>
              <w:fldChar w:fldCharType="begin"/>
            </w:r>
            <w:r>
              <w:instrText xml:space="preserve"> ADDIN ZOTERO_ITEM CSL_CITATION {"citationID":"I7iNGxHA","properties":{"formattedCitation":"(Cao et al. 2023)","plainCitation":"(Cao et al. 2023)","noteIndex":0},"citationItems":[{"id":1301,"uris":["http://zotero.org/groups/4911552/items/D5FPK9YB"],"itemData":{"id":1301,"type":"article-journal","abstract":"para-Phenylenediamine quinones (PPD-Qs) are a newly discovered class of transformation products derived from para-phenylenediamine (PPD) antioxidants. These compounds are prevalent in runoff, roadside soil, and particulate matter. One compound among these, N-1,3-dimethylbutyl-n′-phenyl-p-phenylenediamine quinone (6PPD-Q), was found to induce acute mortality of coho salmon, rainbow trout, and brook trout, with the median lethal concentrations even lower than its appearance in the surface and receiving water system. However, there was limited knowledge about the occurrence and fate of these emerging environmental contaminants in wastewater treatment plants (WWTPs), which is crucial for effective pollutant removal via municipal wastewater networks. In the current study, we performed a comprehensive investigation of a suite of PPD-Qs along with their parent compounds across the influent, effluent, and biosolids during each processing unit in four typical WWTPs in Hong Kong. The total concentrations of PPDs and PPD-Qs in the influent were determined to be 2.7–90 and 14–830 ng/L. In the effluent, their concentrations decreased to 0.59–40 and 2.8–140 ng/L, respectively. The median removal efficiency for PPD-Qs varied between 53.0 and 91.0% across the WWTPs, indicating that a considerable proportion of these contaminants may not be fully eliminated through the current processing technology. Mass flow analyses revealed that relatively higher levels of PPD-Qs were retained in the sewage sludge (20.0%) rather than in the wastewater (16.9%). In comparison to PPDs, PPD-Qs with higher half-lives exhibited higher release levels via effluent wastewater, which raises particular concerns about their environmental consequences to aquatic ecosystems.","container-title":"Environmental Science &amp; Technology","DOI":"10.1021/acs.est.3c03758","ISSN":"0013-936X","journalAbbreviation":"Environ. Sci. Technol.","note":"publisher: American Chemical Society","source":"ACS Publications","title":"Occurrence and Fate of Substituted p-Phenylenediamine-Derived Quinones in Hong Kong Wastewater Treatment Plants","URL":"https://doi.org/10.1021/acs.est.3c03758","author":[{"family":"Cao","given":"Guodong"},{"family":"Wang","given":"Wei"},{"family":"Zhang","given":"Jing"},{"family":"Wu","given":"Pengfei"},{"family":"Qiao","given":"Han"},{"family":"Li","given":"Huankai"},{"family":"Huang","given":"Gefei"},{"family":"Yang","given":"Zhu"},{"family":"Cai","given":"Zongwei"}],"accessed":{"date-parts":[["2023",10,16]]},"issued":{"date-parts":[["2023",10,5]]}}}],"schema":"https://github.com/citation-style-language/schema/raw/master/csl-citation.json"} </w:instrText>
            </w:r>
            <w:r>
              <w:fldChar w:fldCharType="separate"/>
            </w:r>
            <w:r w:rsidRPr="00672B87">
              <w:rPr>
                <w:sz w:val="20"/>
              </w:rPr>
              <w:t>(Cao et al. 2023)</w:t>
            </w:r>
            <w:r>
              <w:fldChar w:fldCharType="end"/>
            </w:r>
          </w:p>
        </w:tc>
        <w:tc>
          <w:tcPr>
            <w:tcW w:w="6030" w:type="dxa"/>
            <w:tcBorders>
              <w:top w:val="nil"/>
              <w:left w:val="nil"/>
              <w:bottom w:val="single" w:sz="4" w:space="0" w:color="auto"/>
              <w:right w:val="single" w:sz="4" w:space="0" w:color="auto"/>
            </w:tcBorders>
            <w:shd w:val="clear" w:color="auto" w:fill="auto"/>
            <w:hideMark/>
          </w:tcPr>
          <w:p w14:paraId="429DBAE4" w14:textId="2E67497F" w:rsidR="00636D9A" w:rsidRPr="00216DAD" w:rsidRDefault="00636D9A" w:rsidP="003B0252">
            <w:pPr>
              <w:pStyle w:val="ITRCTableText"/>
            </w:pPr>
            <w:r w:rsidRPr="00216DAD">
              <w:t>Tested influent, effluent, and biosolids at four WWTPs in Hong Kong for PPD and PPD</w:t>
            </w:r>
            <w:r w:rsidR="00A277B8">
              <w:t>-q</w:t>
            </w:r>
            <w:r w:rsidRPr="00216DAD">
              <w:t>, including 6PPD and 6PPD</w:t>
            </w:r>
            <w:r>
              <w:noBreakHyphen/>
              <w:t>q</w:t>
            </w:r>
            <w:r w:rsidRPr="00216DAD">
              <w:t>.</w:t>
            </w:r>
          </w:p>
        </w:tc>
        <w:tc>
          <w:tcPr>
            <w:tcW w:w="6843" w:type="dxa"/>
            <w:tcBorders>
              <w:top w:val="nil"/>
              <w:left w:val="nil"/>
              <w:bottom w:val="single" w:sz="4" w:space="0" w:color="auto"/>
              <w:right w:val="single" w:sz="4" w:space="0" w:color="auto"/>
            </w:tcBorders>
            <w:shd w:val="clear" w:color="auto" w:fill="auto"/>
            <w:hideMark/>
          </w:tcPr>
          <w:p w14:paraId="38178895" w14:textId="77777777" w:rsidR="00636D9A" w:rsidRDefault="00636D9A" w:rsidP="003B0252">
            <w:pPr>
              <w:pStyle w:val="ITRCTableText"/>
            </w:pPr>
            <w:r w:rsidRPr="00216DAD">
              <w:t>The concentrations of 6PPD and 6PPD</w:t>
            </w:r>
            <w:r>
              <w:noBreakHyphen/>
              <w:t>q</w:t>
            </w:r>
            <w:r w:rsidRPr="00216DAD">
              <w:t xml:space="preserve"> were found to be [median (range)]:</w:t>
            </w:r>
          </w:p>
          <w:p w14:paraId="79DF881A" w14:textId="77777777" w:rsidR="00636D9A" w:rsidRDefault="00636D9A" w:rsidP="003B0252">
            <w:pPr>
              <w:pStyle w:val="ITRCTableText"/>
            </w:pPr>
            <w:r w:rsidRPr="00216DAD">
              <w:t>6PPD:</w:t>
            </w:r>
            <w:r w:rsidRPr="00216DAD">
              <w:br/>
              <w:t>Influent (</w:t>
            </w:r>
            <w:r>
              <w:t>r</w:t>
            </w:r>
            <w:r w:rsidRPr="00216DAD">
              <w:t>aw): 12 (1.1</w:t>
            </w:r>
            <w:r>
              <w:t>–</w:t>
            </w:r>
            <w:r w:rsidRPr="00216DAD">
              <w:t>59)</w:t>
            </w:r>
            <w:r>
              <w:t> ng</w:t>
            </w:r>
            <w:r w:rsidRPr="00216DAD">
              <w:t>/L</w:t>
            </w:r>
            <w:r w:rsidRPr="00216DAD">
              <w:br/>
              <w:t>Effluent (</w:t>
            </w:r>
            <w:r>
              <w:t>t</w:t>
            </w:r>
            <w:r w:rsidRPr="00216DAD">
              <w:t>reated): 0.30 (&lt;LOQ-15)</w:t>
            </w:r>
            <w:r>
              <w:t> ng</w:t>
            </w:r>
            <w:r w:rsidRPr="00216DAD">
              <w:t>/L</w:t>
            </w:r>
            <w:r w:rsidRPr="00216DAD">
              <w:br/>
              <w:t>Biosolids: 5.5 (2.1</w:t>
            </w:r>
            <w:r>
              <w:t>–</w:t>
            </w:r>
            <w:r w:rsidRPr="00216DAD">
              <w:t>71)</w:t>
            </w:r>
            <w:r>
              <w:t> ng</w:t>
            </w:r>
            <w:r w:rsidRPr="00216DAD">
              <w:t>/g</w:t>
            </w:r>
          </w:p>
          <w:p w14:paraId="0F7554B2" w14:textId="77777777" w:rsidR="00636D9A" w:rsidRPr="00216DAD" w:rsidRDefault="00636D9A" w:rsidP="003B0252">
            <w:pPr>
              <w:pStyle w:val="ITRCTableText"/>
            </w:pPr>
            <w:r w:rsidRPr="00216DAD">
              <w:t>6PPD</w:t>
            </w:r>
            <w:r>
              <w:noBreakHyphen/>
              <w:t>q</w:t>
            </w:r>
            <w:r w:rsidRPr="00216DAD">
              <w:t>:</w:t>
            </w:r>
            <w:r w:rsidRPr="00216DAD">
              <w:br/>
              <w:t>Influent (</w:t>
            </w:r>
            <w:r>
              <w:t>r</w:t>
            </w:r>
            <w:r w:rsidRPr="00216DAD">
              <w:t>aw): 53 (1.9</w:t>
            </w:r>
            <w:r>
              <w:t>–</w:t>
            </w:r>
            <w:r w:rsidRPr="00216DAD">
              <w:t>470)</w:t>
            </w:r>
            <w:r>
              <w:t> ng</w:t>
            </w:r>
            <w:r w:rsidRPr="00216DAD">
              <w:t>/L</w:t>
            </w:r>
            <w:r w:rsidRPr="00216DAD">
              <w:br/>
              <w:t>Effluent (</w:t>
            </w:r>
            <w:r>
              <w:t>t</w:t>
            </w:r>
            <w:r w:rsidRPr="00216DAD">
              <w:t>reated): 3.4 (1.1</w:t>
            </w:r>
            <w:r>
              <w:t>–</w:t>
            </w:r>
            <w:r w:rsidRPr="00216DAD">
              <w:t>37)</w:t>
            </w:r>
            <w:r>
              <w:t> ng</w:t>
            </w:r>
            <w:r w:rsidRPr="00216DAD">
              <w:t>/L</w:t>
            </w:r>
            <w:r w:rsidRPr="00216DAD">
              <w:br/>
              <w:t>Biosolids: 6.4 (2.6</w:t>
            </w:r>
            <w:r>
              <w:t>–</w:t>
            </w:r>
            <w:r w:rsidRPr="00216DAD">
              <w:t>7.3)</w:t>
            </w:r>
            <w:r>
              <w:t> ng</w:t>
            </w:r>
            <w:r w:rsidRPr="00216DAD">
              <w:t>/g</w:t>
            </w:r>
          </w:p>
        </w:tc>
        <w:tc>
          <w:tcPr>
            <w:tcW w:w="2607" w:type="dxa"/>
            <w:tcBorders>
              <w:top w:val="nil"/>
              <w:left w:val="nil"/>
              <w:bottom w:val="single" w:sz="4" w:space="0" w:color="auto"/>
              <w:right w:val="single" w:sz="4" w:space="0" w:color="auto"/>
            </w:tcBorders>
            <w:shd w:val="clear" w:color="auto" w:fill="auto"/>
            <w:hideMark/>
          </w:tcPr>
          <w:p w14:paraId="233EDEE6" w14:textId="77777777" w:rsidR="00636D9A" w:rsidRPr="00216DAD" w:rsidRDefault="00636D9A" w:rsidP="003B0252">
            <w:pPr>
              <w:pStyle w:val="ITRCTableText"/>
            </w:pPr>
            <w:r w:rsidRPr="00216DAD">
              <w:t>Extraction with DCM, Envi-carb SPE, HPLC-MS</w:t>
            </w:r>
          </w:p>
        </w:tc>
        <w:tc>
          <w:tcPr>
            <w:tcW w:w="2610" w:type="dxa"/>
            <w:tcBorders>
              <w:top w:val="nil"/>
              <w:left w:val="nil"/>
              <w:bottom w:val="single" w:sz="4" w:space="0" w:color="auto"/>
              <w:right w:val="single" w:sz="4" w:space="0" w:color="auto"/>
            </w:tcBorders>
            <w:shd w:val="clear" w:color="auto" w:fill="auto"/>
            <w:hideMark/>
          </w:tcPr>
          <w:p w14:paraId="3DF9D3CE" w14:textId="77777777" w:rsidR="00636D9A" w:rsidRDefault="00636D9A" w:rsidP="003B0252">
            <w:pPr>
              <w:pStyle w:val="ITRCTableText"/>
            </w:pPr>
            <w:r w:rsidRPr="00216DAD">
              <w:t>6PPD:</w:t>
            </w:r>
            <w:r w:rsidRPr="00216DAD">
              <w:br/>
              <w:t>LOQ</w:t>
            </w:r>
            <w:r>
              <w:t>—i</w:t>
            </w:r>
            <w:r w:rsidRPr="00216DAD">
              <w:t>nfluent: 0.12</w:t>
            </w:r>
            <w:r>
              <w:t> ng</w:t>
            </w:r>
            <w:r w:rsidRPr="00216DAD">
              <w:t>/L</w:t>
            </w:r>
            <w:r w:rsidRPr="00216DAD">
              <w:br/>
              <w:t>LOD</w:t>
            </w:r>
            <w:r>
              <w:t>—i</w:t>
            </w:r>
            <w:r w:rsidRPr="00216DAD">
              <w:t>nfluent: 0.037</w:t>
            </w:r>
            <w:r>
              <w:t> ng</w:t>
            </w:r>
            <w:r w:rsidRPr="00216DAD">
              <w:t>/L</w:t>
            </w:r>
            <w:r w:rsidRPr="00216DAD">
              <w:br/>
              <w:t>LOQ</w:t>
            </w:r>
            <w:r>
              <w:t>—o</w:t>
            </w:r>
            <w:r w:rsidRPr="00216DAD">
              <w:t>ther: 0.06</w:t>
            </w:r>
            <w:r>
              <w:t> ng</w:t>
            </w:r>
            <w:r w:rsidRPr="00216DAD">
              <w:t>/L</w:t>
            </w:r>
            <w:r w:rsidRPr="00216DAD">
              <w:br/>
              <w:t>LOD</w:t>
            </w:r>
            <w:r>
              <w:t>—o</w:t>
            </w:r>
            <w:r w:rsidRPr="00216DAD">
              <w:t>ther: 0.018</w:t>
            </w:r>
            <w:r>
              <w:t> ng</w:t>
            </w:r>
            <w:r w:rsidRPr="00216DAD">
              <w:t>/L</w:t>
            </w:r>
            <w:r w:rsidRPr="00216DAD">
              <w:br/>
              <w:t>LOQ</w:t>
            </w:r>
            <w:r>
              <w:t>—b</w:t>
            </w:r>
            <w:r w:rsidRPr="00216DAD">
              <w:t>iosolids: 0.31</w:t>
            </w:r>
            <w:r>
              <w:t> ng</w:t>
            </w:r>
            <w:r w:rsidRPr="00216DAD">
              <w:t>/g</w:t>
            </w:r>
            <w:r w:rsidRPr="00216DAD">
              <w:br/>
              <w:t>LOD</w:t>
            </w:r>
            <w:r>
              <w:t>—b</w:t>
            </w:r>
            <w:r w:rsidRPr="00216DAD">
              <w:t>iosolids: 0.092</w:t>
            </w:r>
            <w:r>
              <w:t> ng</w:t>
            </w:r>
            <w:r w:rsidRPr="00216DAD">
              <w:t>/g</w:t>
            </w:r>
          </w:p>
          <w:p w14:paraId="343F4CCB" w14:textId="77777777" w:rsidR="00636D9A" w:rsidRPr="00216DAD" w:rsidRDefault="00636D9A" w:rsidP="003B0252">
            <w:pPr>
              <w:pStyle w:val="ITRCTableText"/>
            </w:pPr>
            <w:r w:rsidRPr="00216DAD">
              <w:t>6PPD</w:t>
            </w:r>
            <w:r>
              <w:noBreakHyphen/>
              <w:t>q</w:t>
            </w:r>
            <w:r w:rsidRPr="00216DAD">
              <w:t>:</w:t>
            </w:r>
            <w:r w:rsidRPr="00216DAD">
              <w:br/>
              <w:t>LOQ</w:t>
            </w:r>
            <w:r>
              <w:t>—i</w:t>
            </w:r>
            <w:r w:rsidRPr="00216DAD">
              <w:t>nfluent: 0.02</w:t>
            </w:r>
            <w:r>
              <w:t> ng</w:t>
            </w:r>
            <w:r w:rsidRPr="00216DAD">
              <w:t>/L</w:t>
            </w:r>
            <w:r w:rsidRPr="00216DAD">
              <w:br/>
              <w:t>LOD</w:t>
            </w:r>
            <w:r>
              <w:t>—i</w:t>
            </w:r>
            <w:r w:rsidRPr="00216DAD">
              <w:t>nfluent: 0.005</w:t>
            </w:r>
            <w:r>
              <w:t> ng</w:t>
            </w:r>
            <w:r w:rsidRPr="00216DAD">
              <w:t>/L</w:t>
            </w:r>
            <w:r w:rsidRPr="00216DAD">
              <w:br/>
              <w:t>LOQ</w:t>
            </w:r>
            <w:r>
              <w:t>—o</w:t>
            </w:r>
            <w:r w:rsidRPr="00216DAD">
              <w:t>ther: 0.01</w:t>
            </w:r>
            <w:r>
              <w:t> ng</w:t>
            </w:r>
            <w:r w:rsidRPr="00216DAD">
              <w:t>/L</w:t>
            </w:r>
            <w:r w:rsidRPr="00216DAD">
              <w:br/>
              <w:t>LOD</w:t>
            </w:r>
            <w:r>
              <w:t>—o</w:t>
            </w:r>
            <w:r w:rsidRPr="00216DAD">
              <w:t>ther: 0.002</w:t>
            </w:r>
            <w:r>
              <w:t> ng</w:t>
            </w:r>
            <w:r w:rsidRPr="00216DAD">
              <w:t>/L</w:t>
            </w:r>
            <w:r w:rsidRPr="00216DAD">
              <w:br/>
              <w:t>LOQ</w:t>
            </w:r>
            <w:r>
              <w:t>—b</w:t>
            </w:r>
            <w:r w:rsidRPr="00216DAD">
              <w:t>iosolids: 0.04</w:t>
            </w:r>
            <w:r>
              <w:t> ng</w:t>
            </w:r>
            <w:r w:rsidRPr="00216DAD">
              <w:t>/g</w:t>
            </w:r>
            <w:r w:rsidRPr="00216DAD">
              <w:br/>
              <w:t>LOD</w:t>
            </w:r>
            <w:r>
              <w:t>—b</w:t>
            </w:r>
            <w:r w:rsidRPr="00216DAD">
              <w:t>iosolids: 0.012</w:t>
            </w:r>
            <w:r>
              <w:t> ng</w:t>
            </w:r>
            <w:r w:rsidRPr="00216DAD">
              <w:t>/g</w:t>
            </w:r>
          </w:p>
        </w:tc>
      </w:tr>
      <w:tr w:rsidR="00636D9A" w:rsidRPr="00216DAD" w14:paraId="45B8F614" w14:textId="77777777" w:rsidTr="00EC54F2">
        <w:trPr>
          <w:gridAfter w:val="1"/>
          <w:wAfter w:w="237" w:type="dxa"/>
          <w:cantSplit/>
        </w:trPr>
        <w:tc>
          <w:tcPr>
            <w:tcW w:w="3510" w:type="dxa"/>
            <w:tcBorders>
              <w:top w:val="nil"/>
              <w:left w:val="single" w:sz="4" w:space="0" w:color="auto"/>
              <w:bottom w:val="single" w:sz="4" w:space="0" w:color="auto"/>
              <w:right w:val="single" w:sz="4" w:space="0" w:color="auto"/>
            </w:tcBorders>
            <w:shd w:val="clear" w:color="auto" w:fill="auto"/>
            <w:hideMark/>
          </w:tcPr>
          <w:p w14:paraId="26A1988E" w14:textId="3909AAB4" w:rsidR="00636D9A" w:rsidRDefault="00000000" w:rsidP="003B0252">
            <w:pPr>
              <w:pStyle w:val="Source"/>
            </w:pPr>
            <w:hyperlink r:id="rId10" w:history="1">
              <w:r w:rsidR="00636D9A" w:rsidRPr="00216DAD">
                <w:t>WWTPs and Drinking Water Treatment Plants in Ontario</w:t>
              </w:r>
            </w:hyperlink>
          </w:p>
          <w:p w14:paraId="5AFC2842" w14:textId="385BFE07" w:rsidR="00672B87" w:rsidRPr="00216DAD" w:rsidRDefault="00672B87" w:rsidP="00B1370D">
            <w:r>
              <w:fldChar w:fldCharType="begin"/>
            </w:r>
            <w:r>
              <w:instrText xml:space="preserve"> ADDIN ZOTERO_ITEM CSL_CITATION {"citationID":"hwwv2gS8","properties":{"formattedCitation":"(Johannessen and Metcalfe 2022)","plainCitation":"(Johannessen and Metcalfe 2022)","noteIndex":0},"citationItems":[{"id":1272,"uris":["http://zotero.org/groups/4911552/items/6AEMVTD8"],"itemData":{"id":1272,"type":"article-journal","container-title":"Environmental Monitoring and Assessment","DOI":"10.1007/s10661-022-10450-9","ISSN":"0167-6369, 1573-2959","issue":"10","journalAbbreviation":"Environ Monit Assess","language":"en","page":"731","source":"DOI.org (Crossref)","title":"The occurrence of tire wear compounds and their transformation products in municipal wastewater and drinking water treatment plants","volume":"194","author":[{"family":"Johannessen","given":"Cassandra"},{"family":"Metcalfe","given":"Chris D."}],"issued":{"date-parts":[["2022",10]]}}}],"schema":"https://github.com/citation-style-language/schema/raw/master/csl-citation.json"} </w:instrText>
            </w:r>
            <w:r>
              <w:fldChar w:fldCharType="separate"/>
            </w:r>
            <w:r w:rsidRPr="00672B87">
              <w:rPr>
                <w:sz w:val="20"/>
              </w:rPr>
              <w:t>(Johannessen and Metcalfe 2022)</w:t>
            </w:r>
            <w:r>
              <w:fldChar w:fldCharType="end"/>
            </w:r>
          </w:p>
        </w:tc>
        <w:tc>
          <w:tcPr>
            <w:tcW w:w="6030" w:type="dxa"/>
            <w:tcBorders>
              <w:top w:val="nil"/>
              <w:left w:val="nil"/>
              <w:bottom w:val="single" w:sz="4" w:space="0" w:color="auto"/>
              <w:right w:val="single" w:sz="4" w:space="0" w:color="auto"/>
            </w:tcBorders>
            <w:shd w:val="clear" w:color="auto" w:fill="auto"/>
            <w:hideMark/>
          </w:tcPr>
          <w:p w14:paraId="16A14EF6" w14:textId="77777777" w:rsidR="00636D9A" w:rsidRPr="00216DAD" w:rsidRDefault="00636D9A" w:rsidP="003B0252">
            <w:pPr>
              <w:pStyle w:val="ITRCTableText"/>
            </w:pPr>
            <w:r w:rsidRPr="00216DAD">
              <w:t>Samples were collected at the influent and effluent of four WWTPs and two DWTPs in Ontario and analyzed for 6PPD</w:t>
            </w:r>
            <w:r>
              <w:noBreakHyphen/>
              <w:t>q</w:t>
            </w:r>
            <w:r w:rsidRPr="00216DAD">
              <w:t>. Removal efficiencies of 6PPD</w:t>
            </w:r>
            <w:r>
              <w:noBreakHyphen/>
              <w:t>q</w:t>
            </w:r>
            <w:r w:rsidRPr="00216DAD">
              <w:t xml:space="preserve"> varied by WWTP, and in tw</w:t>
            </w:r>
            <w:r>
              <w:t>o</w:t>
            </w:r>
            <w:r w:rsidRPr="00216DAD">
              <w:t xml:space="preserve"> WWTPs, the effluent mass exceeded that in the influent.</w:t>
            </w:r>
          </w:p>
        </w:tc>
        <w:tc>
          <w:tcPr>
            <w:tcW w:w="6843" w:type="dxa"/>
            <w:tcBorders>
              <w:top w:val="nil"/>
              <w:left w:val="nil"/>
              <w:bottom w:val="single" w:sz="4" w:space="0" w:color="auto"/>
              <w:right w:val="single" w:sz="4" w:space="0" w:color="auto"/>
            </w:tcBorders>
            <w:shd w:val="clear" w:color="auto" w:fill="auto"/>
            <w:hideMark/>
          </w:tcPr>
          <w:p w14:paraId="455EE4D2" w14:textId="77777777" w:rsidR="00636D9A" w:rsidRDefault="00636D9A" w:rsidP="003B0252">
            <w:pPr>
              <w:pStyle w:val="ITRCTableText"/>
            </w:pPr>
            <w:r w:rsidRPr="00216DAD">
              <w:t>The concentrations of 6PPD</w:t>
            </w:r>
            <w:r>
              <w:noBreakHyphen/>
              <w:t>q</w:t>
            </w:r>
            <w:r w:rsidRPr="00216DAD">
              <w:t xml:space="preserve"> were found to be [range, ng]:</w:t>
            </w:r>
          </w:p>
          <w:p w14:paraId="647D21A1" w14:textId="77777777" w:rsidR="00636D9A" w:rsidRPr="00216DAD" w:rsidRDefault="00636D9A" w:rsidP="003B0252">
            <w:pPr>
              <w:pStyle w:val="ITRCTableText"/>
            </w:pPr>
            <w:r w:rsidRPr="00216DAD">
              <w:t xml:space="preserve">WWTP </w:t>
            </w:r>
            <w:r>
              <w:t>i</w:t>
            </w:r>
            <w:r w:rsidRPr="00216DAD">
              <w:t>nfluent (</w:t>
            </w:r>
            <w:r>
              <w:t>r</w:t>
            </w:r>
            <w:r w:rsidRPr="00216DAD">
              <w:t>aw): 64.8 ± 5.3</w:t>
            </w:r>
            <w:r>
              <w:t>–</w:t>
            </w:r>
            <w:r w:rsidRPr="00216DAD">
              <w:t>145.7 ± 46.7</w:t>
            </w:r>
            <w:r w:rsidRPr="00216DAD">
              <w:br/>
              <w:t xml:space="preserve">WWTP </w:t>
            </w:r>
            <w:r>
              <w:t>e</w:t>
            </w:r>
            <w:r w:rsidRPr="00216DAD">
              <w:t>ffluent (</w:t>
            </w:r>
            <w:r>
              <w:t>t</w:t>
            </w:r>
            <w:r w:rsidRPr="00216DAD">
              <w:t>reated): &lt;LOD</w:t>
            </w:r>
            <w:r>
              <w:t>–</w:t>
            </w:r>
            <w:r w:rsidRPr="00216DAD">
              <w:t>446.5 ± 37.7</w:t>
            </w:r>
            <w:r w:rsidRPr="00216DAD">
              <w:br/>
              <w:t>DWTP influent (raw) and effluent (treated): ND</w:t>
            </w:r>
          </w:p>
        </w:tc>
        <w:tc>
          <w:tcPr>
            <w:tcW w:w="2607" w:type="dxa"/>
            <w:tcBorders>
              <w:top w:val="nil"/>
              <w:left w:val="nil"/>
              <w:bottom w:val="single" w:sz="4" w:space="0" w:color="auto"/>
              <w:right w:val="single" w:sz="4" w:space="0" w:color="auto"/>
            </w:tcBorders>
            <w:shd w:val="clear" w:color="auto" w:fill="auto"/>
            <w:noWrap/>
            <w:hideMark/>
          </w:tcPr>
          <w:p w14:paraId="2F80196C" w14:textId="77777777" w:rsidR="00636D9A" w:rsidRPr="00216DAD" w:rsidRDefault="00636D9A" w:rsidP="003B0252">
            <w:pPr>
              <w:pStyle w:val="ITRCTableText"/>
            </w:pPr>
            <w:r w:rsidRPr="00216DAD">
              <w:t>UHPLC-HRMS</w:t>
            </w:r>
          </w:p>
        </w:tc>
        <w:tc>
          <w:tcPr>
            <w:tcW w:w="2610" w:type="dxa"/>
            <w:tcBorders>
              <w:top w:val="nil"/>
              <w:left w:val="nil"/>
              <w:bottom w:val="single" w:sz="4" w:space="0" w:color="auto"/>
              <w:right w:val="single" w:sz="4" w:space="0" w:color="auto"/>
            </w:tcBorders>
            <w:shd w:val="clear" w:color="auto" w:fill="auto"/>
            <w:noWrap/>
            <w:hideMark/>
          </w:tcPr>
          <w:p w14:paraId="605C0858" w14:textId="77777777" w:rsidR="00636D9A" w:rsidRPr="00216DAD" w:rsidRDefault="00636D9A" w:rsidP="003B0252">
            <w:pPr>
              <w:pStyle w:val="ITRCTableText"/>
            </w:pPr>
            <w:r w:rsidRPr="00216DAD">
              <w:t>LOQ: 0.5</w:t>
            </w:r>
            <w:r>
              <w:t> ng</w:t>
            </w:r>
            <w:r w:rsidRPr="00216DAD">
              <w:t>/mL</w:t>
            </w:r>
          </w:p>
        </w:tc>
      </w:tr>
      <w:tr w:rsidR="00636D9A" w:rsidRPr="00216DAD" w14:paraId="69BB44DF" w14:textId="77777777" w:rsidTr="00EC54F2">
        <w:trPr>
          <w:gridAfter w:val="1"/>
          <w:wAfter w:w="237" w:type="dxa"/>
          <w:cantSplit/>
        </w:trPr>
        <w:tc>
          <w:tcPr>
            <w:tcW w:w="3510" w:type="dxa"/>
            <w:tcBorders>
              <w:top w:val="nil"/>
              <w:left w:val="single" w:sz="4" w:space="0" w:color="auto"/>
              <w:bottom w:val="single" w:sz="4" w:space="0" w:color="auto"/>
              <w:right w:val="single" w:sz="4" w:space="0" w:color="auto"/>
            </w:tcBorders>
            <w:shd w:val="clear" w:color="auto" w:fill="auto"/>
            <w:hideMark/>
          </w:tcPr>
          <w:p w14:paraId="24B27631" w14:textId="548F1225" w:rsidR="00636D9A" w:rsidRDefault="00000000" w:rsidP="003B0252">
            <w:pPr>
              <w:pStyle w:val="Source"/>
            </w:pPr>
            <w:hyperlink r:id="rId11" w:history="1">
              <w:r w:rsidR="00636D9A" w:rsidRPr="00216DAD">
                <w:t>Influent and Effluent from WWTP in Leipzig Germany</w:t>
              </w:r>
            </w:hyperlink>
          </w:p>
          <w:p w14:paraId="63C53C7F" w14:textId="2707E09E" w:rsidR="00B1370D" w:rsidRPr="00216DAD" w:rsidRDefault="00B1370D" w:rsidP="00A70135">
            <w:r>
              <w:fldChar w:fldCharType="begin"/>
            </w:r>
            <w:r>
              <w:instrText xml:space="preserve"> ADDIN ZOTERO_ITEM CSL_CITATION {"citationID":"jwKIgq1b","properties":{"formattedCitation":"(Maurer et al. 2023)","plainCitation":"(Maurer et al. 2023)","noteIndex":0},"citationItems":[{"id":1013,"uris":["http://zotero.org/groups/4911552/items/TJQR62IC"],"itemData":{"id":1013,"type":"article-journal","container-title":"Environmental Science &amp; Technology","DOI":"10.1021/acs.est.2c05784","ISSN":"0013-936X, 1520-5851","issue":"10","journalAbbreviation":"Environ. Sci. Technol.","language":"en","page":"4143-4152","source":"DOI.org (Crossref)","title":"Contamination Pattern and Risk Assessment of Polar Compounds in Snow Melt: An Integrative Proxy of Road Runoffs","title-short":"Contamination Pattern and Risk Assessment of Polar Compounds in Snow Melt","volume":"57","author":[{"family":"Maurer","given":"Loïc"},{"family":"Carmona","given":"Eric"},{"family":"Machate","given":"Oliver"},{"family":"Schulze","given":"Tobias"},{"family":"Krauss","given":"Martin"},{"family":"Brack","given":"Werner"}],"issued":{"date-parts":[["2023",3,14]]}}}],"schema":"https://github.com/citation-style-language/schema/raw/master/csl-citation.json"} </w:instrText>
            </w:r>
            <w:r>
              <w:fldChar w:fldCharType="separate"/>
            </w:r>
            <w:r w:rsidRPr="00B1370D">
              <w:rPr>
                <w:sz w:val="20"/>
              </w:rPr>
              <w:t>(Maurer et al. 2023)</w:t>
            </w:r>
            <w:r>
              <w:fldChar w:fldCharType="end"/>
            </w:r>
          </w:p>
        </w:tc>
        <w:tc>
          <w:tcPr>
            <w:tcW w:w="6030" w:type="dxa"/>
            <w:tcBorders>
              <w:top w:val="nil"/>
              <w:left w:val="nil"/>
              <w:bottom w:val="single" w:sz="4" w:space="0" w:color="auto"/>
              <w:right w:val="single" w:sz="4" w:space="0" w:color="auto"/>
            </w:tcBorders>
            <w:shd w:val="clear" w:color="auto" w:fill="auto"/>
            <w:hideMark/>
          </w:tcPr>
          <w:p w14:paraId="20AECF2C" w14:textId="77777777" w:rsidR="00636D9A" w:rsidRPr="00216DAD" w:rsidRDefault="00636D9A" w:rsidP="003B0252">
            <w:pPr>
              <w:pStyle w:val="ITRCTableText"/>
            </w:pPr>
            <w:r w:rsidRPr="00216DAD">
              <w:t xml:space="preserve">Influent and effluent of a WWTP in Germany were collected </w:t>
            </w:r>
            <w:r>
              <w:t>at</w:t>
            </w:r>
            <w:r w:rsidRPr="00216DAD">
              <w:t xml:space="preserve"> 24-hour intervals during snow melting. Samples were analyzed for various chemicals, including 6PPD</w:t>
            </w:r>
            <w:r>
              <w:noBreakHyphen/>
              <w:t>q</w:t>
            </w:r>
            <w:r w:rsidRPr="00216DAD">
              <w:t>; 6PPD was not included.</w:t>
            </w:r>
          </w:p>
        </w:tc>
        <w:tc>
          <w:tcPr>
            <w:tcW w:w="6843" w:type="dxa"/>
            <w:tcBorders>
              <w:top w:val="nil"/>
              <w:left w:val="nil"/>
              <w:bottom w:val="single" w:sz="4" w:space="0" w:color="auto"/>
              <w:right w:val="single" w:sz="4" w:space="0" w:color="auto"/>
            </w:tcBorders>
            <w:shd w:val="clear" w:color="auto" w:fill="auto"/>
            <w:hideMark/>
          </w:tcPr>
          <w:p w14:paraId="6D4E8833" w14:textId="77777777" w:rsidR="00636D9A" w:rsidRDefault="00636D9A" w:rsidP="003B0252">
            <w:pPr>
              <w:pStyle w:val="ITRCTableText"/>
            </w:pPr>
            <w:r w:rsidRPr="00216DAD">
              <w:t>The concentrations of</w:t>
            </w:r>
            <w:r>
              <w:t xml:space="preserve"> </w:t>
            </w:r>
            <w:r w:rsidRPr="00216DAD">
              <w:t>6PPD</w:t>
            </w:r>
            <w:r>
              <w:noBreakHyphen/>
              <w:t>q</w:t>
            </w:r>
            <w:r w:rsidRPr="00216DAD">
              <w:t xml:space="preserve"> in WWTP were found to be [mean (range), ng/L]:</w:t>
            </w:r>
          </w:p>
          <w:p w14:paraId="78CBF5B9" w14:textId="77777777" w:rsidR="00636D9A" w:rsidRPr="00216DAD" w:rsidRDefault="00636D9A" w:rsidP="003B0252">
            <w:pPr>
              <w:pStyle w:val="ITRCTableText"/>
            </w:pPr>
            <w:r w:rsidRPr="00216DAD">
              <w:t>Influent (</w:t>
            </w:r>
            <w:r>
              <w:t>r</w:t>
            </w:r>
            <w:r w:rsidRPr="00216DAD">
              <w:t>aw):</w:t>
            </w:r>
            <w:r>
              <w:t xml:space="preserve"> </w:t>
            </w:r>
            <w:r w:rsidRPr="00216DAD">
              <w:t>777 (592</w:t>
            </w:r>
            <w:r>
              <w:t>–</w:t>
            </w:r>
            <w:r w:rsidRPr="00216DAD">
              <w:t>1,100)</w:t>
            </w:r>
            <w:r w:rsidRPr="00216DAD">
              <w:br/>
              <w:t>Effluent (</w:t>
            </w:r>
            <w:r>
              <w:t>t</w:t>
            </w:r>
            <w:r w:rsidRPr="00216DAD">
              <w:t>reated): 50 (41</w:t>
            </w:r>
            <w:r>
              <w:t>–</w:t>
            </w:r>
            <w:r w:rsidRPr="00216DAD">
              <w:t>66)</w:t>
            </w:r>
          </w:p>
        </w:tc>
        <w:tc>
          <w:tcPr>
            <w:tcW w:w="2607" w:type="dxa"/>
            <w:tcBorders>
              <w:top w:val="nil"/>
              <w:left w:val="nil"/>
              <w:bottom w:val="single" w:sz="4" w:space="0" w:color="auto"/>
              <w:right w:val="single" w:sz="4" w:space="0" w:color="auto"/>
            </w:tcBorders>
            <w:shd w:val="clear" w:color="auto" w:fill="auto"/>
            <w:hideMark/>
          </w:tcPr>
          <w:p w14:paraId="439EBB4F" w14:textId="77777777" w:rsidR="00636D9A" w:rsidRPr="00216DAD" w:rsidRDefault="00636D9A" w:rsidP="003B0252">
            <w:pPr>
              <w:pStyle w:val="ITRCTableText"/>
            </w:pPr>
            <w:r w:rsidRPr="00216DAD">
              <w:t>LC-HRMS</w:t>
            </w:r>
          </w:p>
        </w:tc>
        <w:tc>
          <w:tcPr>
            <w:tcW w:w="2610" w:type="dxa"/>
            <w:tcBorders>
              <w:top w:val="nil"/>
              <w:left w:val="nil"/>
              <w:bottom w:val="single" w:sz="4" w:space="0" w:color="auto"/>
              <w:right w:val="single" w:sz="4" w:space="0" w:color="auto"/>
            </w:tcBorders>
            <w:shd w:val="clear" w:color="auto" w:fill="auto"/>
            <w:hideMark/>
          </w:tcPr>
          <w:p w14:paraId="3B849E57" w14:textId="77777777" w:rsidR="00636D9A" w:rsidRPr="00216DAD" w:rsidRDefault="00636D9A" w:rsidP="003B0252">
            <w:pPr>
              <w:pStyle w:val="ITRCTableText"/>
            </w:pPr>
            <w:r w:rsidRPr="00216DAD">
              <w:t>MDL (ng/L):</w:t>
            </w:r>
            <w:r w:rsidRPr="00216DAD">
              <w:br/>
              <w:t>6PPD: 60</w:t>
            </w:r>
            <w:r w:rsidRPr="00216DAD">
              <w:br/>
              <w:t>6PPD</w:t>
            </w:r>
            <w:r>
              <w:noBreakHyphen/>
              <w:t>q</w:t>
            </w:r>
            <w:r w:rsidRPr="00216DAD">
              <w:t>: 4</w:t>
            </w:r>
          </w:p>
        </w:tc>
      </w:tr>
      <w:tr w:rsidR="008C0165" w:rsidRPr="00216DAD" w14:paraId="2B2AC005" w14:textId="77777777" w:rsidTr="00EC54F2">
        <w:trPr>
          <w:gridAfter w:val="1"/>
          <w:wAfter w:w="237" w:type="dxa"/>
          <w:cantSplit/>
        </w:trPr>
        <w:tc>
          <w:tcPr>
            <w:tcW w:w="3510" w:type="dxa"/>
            <w:tcBorders>
              <w:top w:val="nil"/>
              <w:left w:val="single" w:sz="4" w:space="0" w:color="auto"/>
              <w:bottom w:val="single" w:sz="4" w:space="0" w:color="auto"/>
              <w:right w:val="single" w:sz="4" w:space="0" w:color="auto"/>
            </w:tcBorders>
            <w:shd w:val="clear" w:color="auto" w:fill="auto"/>
            <w:hideMark/>
          </w:tcPr>
          <w:p w14:paraId="149FBCCF" w14:textId="03B6FE3D" w:rsidR="008C0165" w:rsidRDefault="00000000" w:rsidP="001735EF">
            <w:pPr>
              <w:pStyle w:val="Source"/>
            </w:pPr>
            <w:hyperlink r:id="rId12" w:history="1">
              <w:r w:rsidR="008C0165" w:rsidRPr="00216DAD">
                <w:t xml:space="preserve">Influent and Effluent from five WWTPs in Malaysia and Sri Lanka </w:t>
              </w:r>
            </w:hyperlink>
          </w:p>
          <w:p w14:paraId="20477C7F" w14:textId="0B3FACDF" w:rsidR="00066E7F" w:rsidRPr="00216DAD" w:rsidRDefault="00066E7F" w:rsidP="00A301DF">
            <w:r>
              <w:fldChar w:fldCharType="begin"/>
            </w:r>
            <w:r w:rsidR="0033162C">
              <w:instrText xml:space="preserve"> ADDIN ZOTERO_ITEM CSL_CITATION {"citationID":"OU72UdSJ","properties":{"formattedCitation":"(R. Zhang et al. 2023)","plainCitation":"(R. Zhang et al. 2023)","noteIndex":0},"citationItems":[{"id":1207,"uris":["http://zotero.org/groups/4911552/items/25WKSYC2"],"itemData":{"id":1207,"type":"article-journal","abstract":"Benzotriazoles, benzothiazoles, and p-phenylenediamines discharged from wastewater treatment plants (WWTPs) are of concern because they pose risks to aquatic organisms. South/Southeast Asian countries are heavily populated and face challenges in providing clean water. Here, the chemical fates in five WWTPs in Malaysia and Sri Lanka were investigated and their environmental risks were assessed. Benzotriazoles and benzothiazoles were dominant (at concentrations of 3.4–21000 and 7.0–2500 ng/L, respectively). The p-phenylenediamine concentrations were much lower (not detected─60 ng/L). The WWTP removal efficiencies varied widely, from negative to 100%, lower than in developed countries, indicating the WWTP elimination capacities were limited and secondary releases of the chemicals from particles could occur. The highest total consumptions (72–5000 mg/(d·1000 inhabitants)) were for a hospital WWTP in Malaysia, mainly contributed by benzotriazoles (81%). The daily total chemical mass loadings in effluents from WWTPs in Malaysia and Sri Lanka were 0.04–48 and 0.27–9.4 g/d, respectively. Benzothiazoles and N-(1,3-dimethylbutyl)-N′-phenyl-1,4-phenylenediamine-quinone pose medium–strong risks to aquatic organisms and should be prioritized for wastewater management. The results improve our understanding of emerging contaminant fates and effects in WWTPs and how management systems could be modified to ensure clean water.","container-title":"ACS ES&amp;T Water","DOI":"10.1021/acsestwater.2c00410","issue":"6","journalAbbreviation":"ACS EST Water","note":"publisher: American Chemical Society","page":"1630-1640","source":"ACS Publications","title":"Fates of Benzotriazoles, Benzothiazoles, and &lt;i&gt;p&lt;/i&gt;-Phenylenediamines in Wastewater Treatment Plants in Malaysia and Sri Lanka","volume":"3","author":[{"family":"Zhang","given":"Ruiling"},{"family":"Zhao","given":"Shizhen"},{"family":"Liu","given":"Xin"},{"family":"Thomes","given":"Margaret William"},{"family":"Bong","given":"Chui Wei"},{"family":"N. D. Samaraweera","given":"Dilanka"},{"family":"Priyadarshana","given":"Tilak"},{"family":"Zhong","given":"Guangcai"},{"family":"Li","given":"Jun"},{"family":"Zhang","given":"Gan"}],"issued":{"date-parts":[["2023",6,9]]}}}],"schema":"https://github.com/citation-style-language/schema/raw/master/csl-citation.json"} </w:instrText>
            </w:r>
            <w:r>
              <w:fldChar w:fldCharType="separate"/>
            </w:r>
            <w:r w:rsidR="0033162C" w:rsidRPr="0033162C">
              <w:rPr>
                <w:sz w:val="20"/>
              </w:rPr>
              <w:t>(R. Zhang et al. 2023)</w:t>
            </w:r>
            <w:r>
              <w:fldChar w:fldCharType="end"/>
            </w:r>
          </w:p>
        </w:tc>
        <w:tc>
          <w:tcPr>
            <w:tcW w:w="6030" w:type="dxa"/>
            <w:tcBorders>
              <w:top w:val="nil"/>
              <w:left w:val="nil"/>
              <w:bottom w:val="single" w:sz="4" w:space="0" w:color="auto"/>
              <w:right w:val="single" w:sz="4" w:space="0" w:color="auto"/>
            </w:tcBorders>
            <w:shd w:val="clear" w:color="auto" w:fill="auto"/>
            <w:hideMark/>
          </w:tcPr>
          <w:p w14:paraId="717FD060" w14:textId="02285866" w:rsidR="008C0165" w:rsidRPr="00216DAD" w:rsidRDefault="008C0165" w:rsidP="001735EF">
            <w:pPr>
              <w:pStyle w:val="ITRCTableText"/>
            </w:pPr>
            <w:r w:rsidRPr="00216DAD">
              <w:t>Tested influent and effluent at three WWTPs in Malaysia (n=93) and two WWTPs in Sri Lanka (n=28). Samples were analyzed for 6PPD, 6PPD</w:t>
            </w:r>
            <w:r>
              <w:noBreakHyphen/>
              <w:t>q,</w:t>
            </w:r>
            <w:r w:rsidRPr="00216DAD">
              <w:t xml:space="preserve"> and other PPD.</w:t>
            </w:r>
          </w:p>
        </w:tc>
        <w:tc>
          <w:tcPr>
            <w:tcW w:w="6843" w:type="dxa"/>
            <w:tcBorders>
              <w:top w:val="nil"/>
              <w:left w:val="nil"/>
              <w:bottom w:val="single" w:sz="4" w:space="0" w:color="auto"/>
              <w:right w:val="single" w:sz="4" w:space="0" w:color="auto"/>
            </w:tcBorders>
            <w:shd w:val="clear" w:color="auto" w:fill="auto"/>
            <w:hideMark/>
          </w:tcPr>
          <w:p w14:paraId="4F69F493" w14:textId="77777777" w:rsidR="008C0165" w:rsidRDefault="008C0165" w:rsidP="001735EF">
            <w:pPr>
              <w:pStyle w:val="ITRCTableText"/>
            </w:pPr>
            <w:r w:rsidRPr="00216DAD">
              <w:t>The concentrations of</w:t>
            </w:r>
            <w:r>
              <w:t xml:space="preserve"> </w:t>
            </w:r>
            <w:r w:rsidRPr="00216DAD">
              <w:t>6PPD and 6PPD</w:t>
            </w:r>
            <w:r>
              <w:noBreakHyphen/>
              <w:t>q</w:t>
            </w:r>
            <w:r w:rsidRPr="00216DAD">
              <w:t xml:space="preserve"> in WWTP were found to be [median (range), ng/L]:</w:t>
            </w:r>
          </w:p>
          <w:p w14:paraId="2ED8956D" w14:textId="77777777" w:rsidR="008C0165" w:rsidRDefault="008C0165" w:rsidP="001735EF">
            <w:pPr>
              <w:pStyle w:val="ITRCTableText"/>
            </w:pPr>
            <w:r w:rsidRPr="00216DAD">
              <w:t>6PPD:</w:t>
            </w:r>
            <w:r w:rsidRPr="00216DAD">
              <w:br/>
              <w:t xml:space="preserve">Malaysia WWTP </w:t>
            </w:r>
            <w:r>
              <w:t>i</w:t>
            </w:r>
            <w:r w:rsidRPr="00216DAD">
              <w:t>nfluent (</w:t>
            </w:r>
            <w:r>
              <w:t>r</w:t>
            </w:r>
            <w:r w:rsidRPr="00216DAD">
              <w:t>aw): ND</w:t>
            </w:r>
            <w:r w:rsidRPr="00216DAD">
              <w:br/>
              <w:t xml:space="preserve">Malaysia WWTP </w:t>
            </w:r>
            <w:r>
              <w:t>e</w:t>
            </w:r>
            <w:r w:rsidRPr="00216DAD">
              <w:t>ffluent (</w:t>
            </w:r>
            <w:r>
              <w:t>t</w:t>
            </w:r>
            <w:r w:rsidRPr="00216DAD">
              <w:t>reated): ND</w:t>
            </w:r>
            <w:r w:rsidRPr="00216DAD">
              <w:br/>
              <w:t xml:space="preserve">Sri Lanka WWTP </w:t>
            </w:r>
            <w:r>
              <w:t>i</w:t>
            </w:r>
            <w:r w:rsidRPr="00216DAD">
              <w:t>nfluent (</w:t>
            </w:r>
            <w:r>
              <w:t>r</w:t>
            </w:r>
            <w:r w:rsidRPr="00216DAD">
              <w:t>aw): ND</w:t>
            </w:r>
            <w:r w:rsidRPr="00216DAD">
              <w:br/>
              <w:t xml:space="preserve">Sri Lanka WWTP </w:t>
            </w:r>
            <w:r>
              <w:t>e</w:t>
            </w:r>
            <w:r w:rsidRPr="00216DAD">
              <w:t>ffluent (</w:t>
            </w:r>
            <w:r>
              <w:t>t</w:t>
            </w:r>
            <w:r w:rsidRPr="00216DAD">
              <w:t>reated): ND</w:t>
            </w:r>
          </w:p>
          <w:p w14:paraId="45E95143" w14:textId="77777777" w:rsidR="008C0165" w:rsidRPr="00216DAD" w:rsidRDefault="008C0165" w:rsidP="001735EF">
            <w:pPr>
              <w:pStyle w:val="ITRCTableText"/>
            </w:pPr>
            <w:r w:rsidRPr="00216DAD">
              <w:t>6PPD</w:t>
            </w:r>
            <w:r>
              <w:noBreakHyphen/>
              <w:t>q</w:t>
            </w:r>
            <w:r w:rsidRPr="00216DAD">
              <w:t>:</w:t>
            </w:r>
            <w:r w:rsidRPr="00216DAD">
              <w:br/>
              <w:t xml:space="preserve">Malaysia WWTP </w:t>
            </w:r>
            <w:r>
              <w:t>i</w:t>
            </w:r>
            <w:r w:rsidRPr="00216DAD">
              <w:t>nfluent (</w:t>
            </w:r>
            <w:r>
              <w:t>r</w:t>
            </w:r>
            <w:r w:rsidRPr="00216DAD">
              <w:t>aw): ND</w:t>
            </w:r>
            <w:r w:rsidRPr="00216DAD">
              <w:br/>
              <w:t xml:space="preserve">Malaysia WWTP </w:t>
            </w:r>
            <w:r>
              <w:t>e</w:t>
            </w:r>
            <w:r w:rsidRPr="00216DAD">
              <w:t>ffluent (</w:t>
            </w:r>
            <w:r>
              <w:t>t</w:t>
            </w:r>
            <w:r w:rsidRPr="00216DAD">
              <w:t>reated): ND (ND</w:t>
            </w:r>
            <w:r>
              <w:t>–</w:t>
            </w:r>
            <w:r w:rsidRPr="00216DAD">
              <w:t>0.11)</w:t>
            </w:r>
            <w:r w:rsidRPr="00216DAD">
              <w:br/>
              <w:t xml:space="preserve">Sri Lanka WWTP </w:t>
            </w:r>
            <w:r>
              <w:t>i</w:t>
            </w:r>
            <w:r w:rsidRPr="00216DAD">
              <w:t>nfluent (</w:t>
            </w:r>
            <w:r>
              <w:t>r</w:t>
            </w:r>
            <w:r w:rsidRPr="00216DAD">
              <w:t>aw): ND (ND</w:t>
            </w:r>
            <w:r>
              <w:t>–</w:t>
            </w:r>
            <w:r w:rsidRPr="00216DAD">
              <w:t>0.37)</w:t>
            </w:r>
            <w:r w:rsidRPr="00216DAD">
              <w:br/>
              <w:t xml:space="preserve">Sri Lanka WWTP </w:t>
            </w:r>
            <w:r>
              <w:t>e</w:t>
            </w:r>
            <w:r w:rsidRPr="00216DAD">
              <w:t>ffluent (</w:t>
            </w:r>
            <w:r>
              <w:t>t</w:t>
            </w:r>
            <w:r w:rsidRPr="00216DAD">
              <w:t>reated): ND (ND</w:t>
            </w:r>
            <w:r>
              <w:t>–</w:t>
            </w:r>
            <w:r w:rsidRPr="00216DAD">
              <w:t>0.37)</w:t>
            </w:r>
          </w:p>
        </w:tc>
        <w:tc>
          <w:tcPr>
            <w:tcW w:w="2607" w:type="dxa"/>
            <w:tcBorders>
              <w:top w:val="nil"/>
              <w:left w:val="nil"/>
              <w:bottom w:val="single" w:sz="4" w:space="0" w:color="auto"/>
              <w:right w:val="single" w:sz="4" w:space="0" w:color="auto"/>
            </w:tcBorders>
            <w:shd w:val="clear" w:color="auto" w:fill="auto"/>
            <w:hideMark/>
          </w:tcPr>
          <w:p w14:paraId="22DF48F0" w14:textId="77777777" w:rsidR="008C0165" w:rsidRPr="00216DAD" w:rsidRDefault="008C0165" w:rsidP="001735EF">
            <w:pPr>
              <w:pStyle w:val="ITRCTableText"/>
            </w:pPr>
            <w:r w:rsidRPr="00216DAD">
              <w:t>LC-MS/MS</w:t>
            </w:r>
          </w:p>
        </w:tc>
        <w:tc>
          <w:tcPr>
            <w:tcW w:w="2610" w:type="dxa"/>
            <w:tcBorders>
              <w:top w:val="nil"/>
              <w:left w:val="nil"/>
              <w:bottom w:val="single" w:sz="4" w:space="0" w:color="auto"/>
              <w:right w:val="single" w:sz="4" w:space="0" w:color="auto"/>
            </w:tcBorders>
            <w:shd w:val="clear" w:color="auto" w:fill="auto"/>
            <w:hideMark/>
          </w:tcPr>
          <w:p w14:paraId="6AFDF19B" w14:textId="77777777" w:rsidR="008C0165" w:rsidRPr="00216DAD" w:rsidRDefault="008C0165" w:rsidP="001735EF">
            <w:pPr>
              <w:pStyle w:val="ITRCTableText"/>
            </w:pPr>
            <w:r w:rsidRPr="00216DAD">
              <w:t>LOQ (ng/L):</w:t>
            </w:r>
            <w:r w:rsidRPr="00216DAD">
              <w:br/>
              <w:t>6PPD: 0.120</w:t>
            </w:r>
            <w:r w:rsidRPr="00216DAD">
              <w:br/>
              <w:t>6PPD</w:t>
            </w:r>
            <w:r>
              <w:noBreakHyphen/>
              <w:t>q</w:t>
            </w:r>
            <w:r w:rsidRPr="00216DAD">
              <w:t>: 0.098</w:t>
            </w:r>
          </w:p>
        </w:tc>
      </w:tr>
      <w:tr w:rsidR="00A46DEB" w:rsidRPr="00216DAD" w14:paraId="5B82E63E" w14:textId="77777777" w:rsidTr="00EC54F2">
        <w:trPr>
          <w:gridAfter w:val="1"/>
          <w:wAfter w:w="237" w:type="dxa"/>
          <w:cantSplit/>
        </w:trPr>
        <w:tc>
          <w:tcPr>
            <w:tcW w:w="3510" w:type="dxa"/>
            <w:tcBorders>
              <w:top w:val="nil"/>
              <w:left w:val="single" w:sz="4" w:space="0" w:color="auto"/>
              <w:bottom w:val="single" w:sz="4" w:space="0" w:color="auto"/>
              <w:right w:val="single" w:sz="4" w:space="0" w:color="auto"/>
            </w:tcBorders>
            <w:shd w:val="clear" w:color="auto" w:fill="auto"/>
            <w:hideMark/>
          </w:tcPr>
          <w:p w14:paraId="38B2CB0C" w14:textId="0EC5016A" w:rsidR="008C0165" w:rsidRDefault="00000000" w:rsidP="001735EF">
            <w:pPr>
              <w:pStyle w:val="Source"/>
            </w:pPr>
            <w:hyperlink r:id="rId13" w:history="1">
              <w:r w:rsidR="008C0165" w:rsidRPr="00216DAD">
                <w:t>Drinking water in Singapore</w:t>
              </w:r>
            </w:hyperlink>
          </w:p>
          <w:p w14:paraId="033B8418" w14:textId="2BD83F1A" w:rsidR="00A301DF" w:rsidRPr="00216DAD" w:rsidRDefault="00A301DF" w:rsidP="00213640">
            <w:r>
              <w:fldChar w:fldCharType="begin"/>
            </w:r>
            <w:r>
              <w:instrText xml:space="preserve"> ADDIN ZOTERO_ITEM CSL_CITATION {"citationID":"FVAgJJOr","properties":{"formattedCitation":"(Marques dos Santos and Snyder 2023)","plainCitation":"(Marques dos Santos and Snyder 2023)","noteIndex":0},"citationItems":[{"id":1321,"uris":["http://zotero.org/groups/4911552/items/GEI8HFLB"],"itemData":{"id":1321,"type":"article-journal","abstract":"While the occurrence of polymer additives in the environment has gained much attention in recent years, particularly through the emission of tire wear particles (TWPs), evidence of the occurrence of such chemicals in drinking water systems is limited. Even less information is available regarding potential chlorination/chloramination transformation byproducts. In this study, we report the occurrence of N-(1,3-dimethylbutyl)-N′-phenyl-1,4-benzenediamine (6PPD), 1,3-diphenylguanidine (DPG), and three chlorinated byproducts (1,3-bis(2-chlorophenyl)guanidine (CC15), 1-(4-chlorophenyl)-3-(2,4-dichlorophenyl)guanidine (CC05), and 1-(2,4-dichlorophenyl)-3-phenylguanidine) (CC11)) in drinking water samples (n = 20). DPG showed detection frequency of 100%; median 4.3 ng/L (min = 0.25 ng/L; max = 32.6 ng/L), and a chlorinated by product of DPG (CC15) was also detected in 100% of samples; median 1.7 ng/L (min = 0.29 ng/L; max = 11.2 ng/L). CC11 was also found in 10% of samples and was previously reported as potentially genotoxic. While most studies have focused on the tire rubber related origin of DPG and 6PPD in the environment, results show a potential major contribution of other polymer materials used in household devices such as tap water aerators, particularly O-rings and seals. Leaching potential of such materials was demonstrated, and contact with free chlorine and monochloramine induced the formation of different halogenated transformation byproducts.","container-title":"Environmental Science &amp; Technology Letters","DOI":"10.1021/acs.estlett.3c00446","journalAbbreviation":"Environ. Sci. Technol. Lett.","note":"publisher: American Chemical Society","source":"ACS Publications","title":"Occurrence of Polymer Additives 1,3-Diphenylguanidine (DPG), &lt;i&gt;N&lt;/i&gt;-(1,3-Dimethylbutyl)-&lt;i&gt;N′&lt;/i&gt;-phenyl-1,4-benzenediamine (6PPD), and Chlorinated Byproducts in Drinking Water: Contribution from Plumbing Polymer Materials","title-short":"Occurrence of Polymer Additives 1,3-Diphenylguanidine (DPG), N-(1,3-Dimethylbutyl)-N′-phenyl-1,4-benzenediamine (6PPD), and Chlorinated Byproducts in Drinking Water","URL":"https://doi.org/10.1021/acs.estlett.3c00446","author":[{"family":"Marques dos Santos","given":"Mauricius"},{"family":"Snyder","given":"Shane Allen"}],"accessed":{"date-parts":[["2023",9,9]]},"issued":{"date-parts":[["2023",9,6]]}}}],"schema":"https://github.com/citation-style-language/schema/raw/master/csl-citation.json"} </w:instrText>
            </w:r>
            <w:r>
              <w:fldChar w:fldCharType="separate"/>
            </w:r>
            <w:r w:rsidRPr="00A301DF">
              <w:rPr>
                <w:sz w:val="20"/>
              </w:rPr>
              <w:t>(Marques dos Santos and Snyder 2023)</w:t>
            </w:r>
            <w:r>
              <w:fldChar w:fldCharType="end"/>
            </w:r>
          </w:p>
        </w:tc>
        <w:tc>
          <w:tcPr>
            <w:tcW w:w="6030" w:type="dxa"/>
            <w:tcBorders>
              <w:top w:val="nil"/>
              <w:left w:val="nil"/>
              <w:bottom w:val="single" w:sz="4" w:space="0" w:color="auto"/>
              <w:right w:val="single" w:sz="4" w:space="0" w:color="auto"/>
            </w:tcBorders>
            <w:shd w:val="clear" w:color="auto" w:fill="auto"/>
            <w:hideMark/>
          </w:tcPr>
          <w:p w14:paraId="1D473316" w14:textId="77777777" w:rsidR="008C0165" w:rsidRPr="00216DAD" w:rsidRDefault="008C0165" w:rsidP="001735EF">
            <w:pPr>
              <w:pStyle w:val="ITRCTableText"/>
            </w:pPr>
            <w:r w:rsidRPr="00216DAD">
              <w:t>Drinking water samples were collected from 20 buildings in Singapore ranging in age from seven to 44 years. Samples were analyzed for various tire-related compounds</w:t>
            </w:r>
            <w:r>
              <w:t>,</w:t>
            </w:r>
            <w:r w:rsidRPr="00216DAD">
              <w:t xml:space="preserve"> including 6PPD and 6PPD</w:t>
            </w:r>
            <w:r>
              <w:noBreakHyphen/>
              <w:t>q</w:t>
            </w:r>
            <w:r w:rsidRPr="00216DAD">
              <w:t>.</w:t>
            </w:r>
          </w:p>
        </w:tc>
        <w:tc>
          <w:tcPr>
            <w:tcW w:w="6843" w:type="dxa"/>
            <w:tcBorders>
              <w:top w:val="nil"/>
              <w:left w:val="nil"/>
              <w:bottom w:val="single" w:sz="4" w:space="0" w:color="auto"/>
              <w:right w:val="single" w:sz="4" w:space="0" w:color="auto"/>
            </w:tcBorders>
            <w:shd w:val="clear" w:color="auto" w:fill="auto"/>
            <w:hideMark/>
          </w:tcPr>
          <w:p w14:paraId="4F7F8678" w14:textId="77777777" w:rsidR="008C0165" w:rsidRDefault="008C0165" w:rsidP="001735EF">
            <w:pPr>
              <w:pStyle w:val="ITRCTableText"/>
            </w:pPr>
            <w:r w:rsidRPr="00216DAD">
              <w:t>The concentrations of 6PPD and 6PPD</w:t>
            </w:r>
            <w:r>
              <w:noBreakHyphen/>
              <w:t>q</w:t>
            </w:r>
            <w:r w:rsidRPr="00216DAD">
              <w:t xml:space="preserve"> were found to be [median (range), ng/L]:</w:t>
            </w:r>
          </w:p>
          <w:p w14:paraId="6A569244" w14:textId="77777777" w:rsidR="008C0165" w:rsidRDefault="008C0165" w:rsidP="001735EF">
            <w:pPr>
              <w:pStyle w:val="ITRCTableText"/>
            </w:pPr>
            <w:r w:rsidRPr="00216DAD">
              <w:t>6PPD: &lt;10 (approximated based on boxplot; 25% detection frequency)</w:t>
            </w:r>
          </w:p>
          <w:p w14:paraId="16363164" w14:textId="77777777" w:rsidR="008C0165" w:rsidRPr="00216DAD" w:rsidRDefault="008C0165" w:rsidP="001735EF">
            <w:pPr>
              <w:pStyle w:val="ITRCTableText"/>
            </w:pPr>
            <w:r w:rsidRPr="00216DAD">
              <w:t>6PPD</w:t>
            </w:r>
            <w:r>
              <w:noBreakHyphen/>
              <w:t>q</w:t>
            </w:r>
            <w:r w:rsidRPr="00216DAD">
              <w:t>: ND</w:t>
            </w:r>
          </w:p>
        </w:tc>
        <w:tc>
          <w:tcPr>
            <w:tcW w:w="2607" w:type="dxa"/>
            <w:tcBorders>
              <w:top w:val="nil"/>
              <w:left w:val="nil"/>
              <w:bottom w:val="single" w:sz="4" w:space="0" w:color="auto"/>
              <w:right w:val="single" w:sz="4" w:space="0" w:color="auto"/>
            </w:tcBorders>
            <w:shd w:val="clear" w:color="auto" w:fill="auto"/>
            <w:noWrap/>
            <w:hideMark/>
          </w:tcPr>
          <w:p w14:paraId="38119861" w14:textId="77777777" w:rsidR="008C0165" w:rsidRPr="00216DAD" w:rsidRDefault="008C0165" w:rsidP="001735EF">
            <w:pPr>
              <w:pStyle w:val="ITRCTableText"/>
            </w:pPr>
            <w:r w:rsidRPr="00216DAD">
              <w:t>LC-MS/MS</w:t>
            </w:r>
          </w:p>
        </w:tc>
        <w:tc>
          <w:tcPr>
            <w:tcW w:w="2610" w:type="dxa"/>
            <w:tcBorders>
              <w:top w:val="nil"/>
              <w:left w:val="nil"/>
              <w:bottom w:val="single" w:sz="4" w:space="0" w:color="auto"/>
              <w:right w:val="single" w:sz="4" w:space="0" w:color="auto"/>
            </w:tcBorders>
            <w:shd w:val="clear" w:color="auto" w:fill="auto"/>
            <w:hideMark/>
          </w:tcPr>
          <w:p w14:paraId="160F8CEB" w14:textId="77777777" w:rsidR="008C0165" w:rsidRDefault="008C0165" w:rsidP="001735EF">
            <w:pPr>
              <w:pStyle w:val="ITRCTableText"/>
            </w:pPr>
            <w:r w:rsidRPr="00216DAD">
              <w:t>6PPD:</w:t>
            </w:r>
            <w:r w:rsidRPr="00216DAD">
              <w:br/>
              <w:t>LOD: 0.075</w:t>
            </w:r>
            <w:r>
              <w:t> ng</w:t>
            </w:r>
            <w:r w:rsidRPr="00216DAD">
              <w:t>/mL</w:t>
            </w:r>
            <w:r w:rsidRPr="00216DAD">
              <w:br/>
              <w:t>MRL: 0.94</w:t>
            </w:r>
            <w:r>
              <w:t> ng</w:t>
            </w:r>
            <w:r w:rsidRPr="00216DAD">
              <w:t>/L</w:t>
            </w:r>
          </w:p>
          <w:p w14:paraId="6D9DD861" w14:textId="77777777" w:rsidR="008C0165" w:rsidRPr="00216DAD" w:rsidRDefault="008C0165" w:rsidP="001735EF">
            <w:pPr>
              <w:pStyle w:val="ITRCTableText"/>
            </w:pPr>
            <w:r w:rsidRPr="00216DAD">
              <w:t>6PPD</w:t>
            </w:r>
            <w:r>
              <w:noBreakHyphen/>
              <w:t>q</w:t>
            </w:r>
            <w:r w:rsidRPr="00216DAD">
              <w:t>:</w:t>
            </w:r>
            <w:r w:rsidRPr="00216DAD">
              <w:br/>
              <w:t>LOD: 0.050</w:t>
            </w:r>
            <w:r>
              <w:t> ng</w:t>
            </w:r>
            <w:r w:rsidRPr="00216DAD">
              <w:t>/mL</w:t>
            </w:r>
            <w:r w:rsidRPr="00216DAD">
              <w:br/>
              <w:t>MRL: 0.61</w:t>
            </w:r>
            <w:r>
              <w:t> ng</w:t>
            </w:r>
            <w:r w:rsidRPr="00216DAD">
              <w:t>/L</w:t>
            </w:r>
          </w:p>
        </w:tc>
      </w:tr>
      <w:tr w:rsidR="00A46DEB" w:rsidRPr="00216DAD" w14:paraId="7D0CD1FC" w14:textId="77777777" w:rsidTr="00EC54F2">
        <w:trPr>
          <w:gridAfter w:val="1"/>
          <w:wAfter w:w="237" w:type="dxa"/>
          <w:cantSplit/>
        </w:trPr>
        <w:tc>
          <w:tcPr>
            <w:tcW w:w="3510" w:type="dxa"/>
            <w:tcBorders>
              <w:top w:val="nil"/>
              <w:left w:val="single" w:sz="4" w:space="0" w:color="auto"/>
              <w:bottom w:val="single" w:sz="4" w:space="0" w:color="auto"/>
              <w:right w:val="single" w:sz="4" w:space="0" w:color="auto"/>
            </w:tcBorders>
            <w:shd w:val="clear" w:color="auto" w:fill="auto"/>
            <w:hideMark/>
          </w:tcPr>
          <w:p w14:paraId="16332858" w14:textId="6F7A32F9" w:rsidR="00A46DEB" w:rsidRPr="00216DAD" w:rsidRDefault="00000000" w:rsidP="00A46DEB">
            <w:pPr>
              <w:pStyle w:val="Source"/>
            </w:pPr>
            <w:hyperlink r:id="rId14" w:history="1">
              <w:r w:rsidR="00A46DEB" w:rsidRPr="00DB6624">
                <w:t>Pearl River Delta, China</w:t>
              </w:r>
            </w:hyperlink>
            <w:r w:rsidR="00A46DEB">
              <w:br/>
            </w:r>
            <w:r w:rsidR="00A46DEB" w:rsidRPr="001F518A">
              <w:rPr>
                <w:color w:val="auto"/>
                <w:u w:val="none"/>
              </w:rPr>
              <w:fldChar w:fldCharType="begin"/>
            </w:r>
            <w:r w:rsidR="00A46DEB">
              <w:rPr>
                <w:color w:val="auto"/>
                <w:u w:val="none"/>
              </w:rPr>
              <w:instrText xml:space="preserve"> ADDIN ZOTERO_ITEM CSL_CITATION {"citationID":"o4DmtY3e","properties":{"formattedCitation":"(H.-Y. Zhang et al. 2023)","plainCitation":"(H.-Y. Zhang et al. 2023)","noteIndex":0},"citationItems":[{"id":1664,"uris":["http://zotero.org/groups/4889498/items/3KBH2NX9"],"itemData":{"id":1664,"type":"article-journal","abstract":"Tire wear particles (TWPs) enter road surface with the friction between tires and road surfaces. Under the volatilization, leaching, and transformation action on TWPs by sunlight and rain, tire additives are released into urban water systems, such as surface rainfall runoff, wastewater treatment plants (WWTPs), receiving surface waters, and drinking water treatment plant (DWTP). In this study, we investigated the occurrence of 23 tire additives and their transformation products in the urban water system of the Pearl River Delta region, South China. Nineteen target compounds were detected in the surface runoff, with 1,3-Diphenylguanidine (DPG) showing highest maximum concentration of 58780 ng/L. Benzothiazole and its transformation products are detected at the frequency of 100 % with the total concentrations of 480–42160 ng/L. The antioxidant derivative N-(1,3-dimethylbutyl)-N′-phenyl-p-phenylenediamine-quinone (6PPD-Q) was also detected up to 1562 ng/L, which was considerably higher than that of the parent compound 6PPD (the maximum concentration of 7.52 ng/L). Eleven and 8 compounds were detected in WWTPs influents and effluents, respectively, with removal rates of − 62–100 %. Seventeen compounds were detected in the receiving Zhujiang and Dongjiang rivers, while 9 compounds were detected in drinking water sources and DWTP samples. Road runoff, with total concentrations of target compounds up to 79200 ng/L, is suggested as the main non-point source for receiving rivers, while WWTPs effluents are the point sources due to incomplete removal of target compounds after accepting the initial runoff. 6PPD-Q and other 10 compounds displayed median to high ecological risks in surface waters, and the human daily intake of tire additives was estimated to be 2.63 × 10−8-3.16 × 10−5 mg/(kg d) via drinking water. This is the first report of the 6PPD-Q and 1,3-Diphenylurea levels in surface waters in China.","container-title":"Environment International","DOI":"10.1016/j.envint.2022.107715","ISSN":"0160-4120","journalAbbreviation":"Environment International","language":"en","page":"107715","source":"ScienceDirect","title":"Occurrence and risks of 23 tire additives and their transformation products in an urban water system","volume":"171","author":[{"family":"Zhang","given":"Hai-Yan"},{"family":"Huang","given":"Zheng"},{"family":"Liu","given":"Yue-Hong"},{"family":"Hu","given":"Li-Xin"},{"family":"He","given":"Liang-Ying"},{"family":"Liu","given":"You-Sheng"},{"family":"Zhao","given":"Jian-Liang"},{"family":"Ying","given":"Guang-Guo"}],"issued":{"date-parts":[["2023",1,1]]}}}],"schema":"https://github.com/citation-style-language/schema/raw/master/csl-citation.json"} </w:instrText>
            </w:r>
            <w:r w:rsidR="00A46DEB" w:rsidRPr="001F518A">
              <w:rPr>
                <w:color w:val="auto"/>
                <w:u w:val="none"/>
              </w:rPr>
              <w:fldChar w:fldCharType="separate"/>
            </w:r>
            <w:r w:rsidR="00A46DEB" w:rsidRPr="00BC6D41">
              <w:rPr>
                <w:color w:val="auto"/>
                <w:u w:val="none"/>
              </w:rPr>
              <w:t>(H.-Y. Zhang et al. 2023)</w:t>
            </w:r>
            <w:r w:rsidR="00A46DEB" w:rsidRPr="001F518A">
              <w:rPr>
                <w:color w:val="auto"/>
                <w:u w:val="none"/>
              </w:rPr>
              <w:fldChar w:fldCharType="end"/>
            </w:r>
            <w:r w:rsidR="00A46DEB">
              <w:rPr>
                <w:color w:val="auto"/>
                <w:u w:val="none"/>
              </w:rPr>
              <w:t xml:space="preserve"> </w:t>
            </w:r>
          </w:p>
        </w:tc>
        <w:tc>
          <w:tcPr>
            <w:tcW w:w="6030" w:type="dxa"/>
            <w:tcBorders>
              <w:top w:val="nil"/>
              <w:left w:val="nil"/>
              <w:bottom w:val="single" w:sz="4" w:space="0" w:color="auto"/>
              <w:right w:val="single" w:sz="4" w:space="0" w:color="auto"/>
            </w:tcBorders>
            <w:shd w:val="clear" w:color="auto" w:fill="auto"/>
            <w:hideMark/>
          </w:tcPr>
          <w:p w14:paraId="439F6B4B" w14:textId="77777777" w:rsidR="00A46DEB" w:rsidRPr="00216DAD" w:rsidRDefault="00A46DEB" w:rsidP="00A46DEB">
            <w:pPr>
              <w:pStyle w:val="ITRCTableText"/>
            </w:pPr>
            <w:r w:rsidRPr="00216DAD">
              <w:t>Surface runoff samples (courtyard [n=2], road [n=3], and farmland [n=2]) were collected in Dongguan and Huizhou across multiple events in 2015. Three Guangzhou WWTP influents and effluents were sampled in 2016.</w:t>
            </w:r>
            <w:r>
              <w:t xml:space="preserve"> </w:t>
            </w:r>
            <w:r w:rsidRPr="00216DAD">
              <w:t>Surface</w:t>
            </w:r>
            <w:r>
              <w:t>-</w:t>
            </w:r>
            <w:r w:rsidRPr="00216DAD">
              <w:t xml:space="preserve">water samples from the </w:t>
            </w:r>
            <w:proofErr w:type="spellStart"/>
            <w:r w:rsidRPr="00216DAD">
              <w:t>Zhujiang</w:t>
            </w:r>
            <w:proofErr w:type="spellEnd"/>
            <w:r w:rsidRPr="00216DAD">
              <w:t xml:space="preserve"> (n=13) and </w:t>
            </w:r>
            <w:proofErr w:type="spellStart"/>
            <w:r w:rsidRPr="00216DAD">
              <w:t>Dongjiang</w:t>
            </w:r>
            <w:proofErr w:type="spellEnd"/>
            <w:r w:rsidRPr="00216DAD">
              <w:t xml:space="preserve"> (n=13) </w:t>
            </w:r>
            <w:r>
              <w:t>r</w:t>
            </w:r>
            <w:r w:rsidRPr="00216DAD">
              <w:t>ivers were collected in 2015. Six samples were collected from a DWTP in Guangzhou in 2020. All samples were analyzed for 23 tire additives and their transformation products, including 6PPD</w:t>
            </w:r>
            <w:r>
              <w:noBreakHyphen/>
              <w:t>q</w:t>
            </w:r>
            <w:r w:rsidRPr="00216DAD">
              <w:t xml:space="preserve"> and 6PPD.</w:t>
            </w:r>
          </w:p>
        </w:tc>
        <w:tc>
          <w:tcPr>
            <w:tcW w:w="6843" w:type="dxa"/>
            <w:tcBorders>
              <w:top w:val="nil"/>
              <w:left w:val="nil"/>
              <w:bottom w:val="single" w:sz="4" w:space="0" w:color="auto"/>
              <w:right w:val="single" w:sz="4" w:space="0" w:color="auto"/>
            </w:tcBorders>
            <w:shd w:val="clear" w:color="auto" w:fill="auto"/>
            <w:hideMark/>
          </w:tcPr>
          <w:p w14:paraId="55E40658" w14:textId="77777777" w:rsidR="00A46DEB" w:rsidRDefault="00A46DEB" w:rsidP="00A46DEB">
            <w:pPr>
              <w:pStyle w:val="ITRCTableText"/>
            </w:pPr>
            <w:r w:rsidRPr="00216DAD">
              <w:t>The concentrations of 6PPD and 6PPD</w:t>
            </w:r>
            <w:r>
              <w:noBreakHyphen/>
              <w:t>q</w:t>
            </w:r>
            <w:r w:rsidRPr="00216DAD">
              <w:t xml:space="preserve"> were found to be [median (range), ng/L]:</w:t>
            </w:r>
          </w:p>
          <w:p w14:paraId="27D43F9A" w14:textId="77777777" w:rsidR="00A46DEB" w:rsidRDefault="00A46DEB" w:rsidP="00A46DEB">
            <w:pPr>
              <w:pStyle w:val="ITRCTableText"/>
            </w:pPr>
            <w:r w:rsidRPr="00216DAD">
              <w:br w:type="page"/>
            </w:r>
            <w:r w:rsidRPr="00216DAD">
              <w:br w:type="page"/>
              <w:t>6PPD:</w:t>
            </w:r>
            <w:r>
              <w:br/>
            </w:r>
            <w:r w:rsidRPr="00216DAD">
              <w:br w:type="page"/>
              <w:t xml:space="preserve">WWTP </w:t>
            </w:r>
            <w:r>
              <w:t>i</w:t>
            </w:r>
            <w:r w:rsidRPr="00216DAD">
              <w:t>nfluent (</w:t>
            </w:r>
            <w:r>
              <w:t>r</w:t>
            </w:r>
            <w:r w:rsidRPr="00216DAD">
              <w:t>aw): ND</w:t>
            </w:r>
            <w:r w:rsidRPr="00216DAD">
              <w:br w:type="page"/>
            </w:r>
            <w:r>
              <w:br/>
            </w:r>
            <w:r w:rsidRPr="00216DAD">
              <w:t xml:space="preserve">WWTP </w:t>
            </w:r>
            <w:r>
              <w:t>e</w:t>
            </w:r>
            <w:r w:rsidRPr="00216DAD">
              <w:t>ffluent (</w:t>
            </w:r>
            <w:r>
              <w:t>t</w:t>
            </w:r>
            <w:r w:rsidRPr="00216DAD">
              <w:t>reated): ND</w:t>
            </w:r>
            <w:r>
              <w:br/>
            </w:r>
            <w:r w:rsidRPr="00216DAD">
              <w:br w:type="page"/>
              <w:t>DWTP (all samples): ND</w:t>
            </w:r>
            <w:r w:rsidRPr="00216DAD">
              <w:br w:type="page"/>
            </w:r>
          </w:p>
          <w:p w14:paraId="1498C46D" w14:textId="77777777" w:rsidR="00A46DEB" w:rsidRPr="00216DAD" w:rsidRDefault="00A46DEB" w:rsidP="00A46DEB">
            <w:pPr>
              <w:pStyle w:val="ITRCTableText"/>
            </w:pPr>
            <w:r w:rsidRPr="00216DAD">
              <w:br w:type="page"/>
              <w:t>6PPD</w:t>
            </w:r>
            <w:r>
              <w:noBreakHyphen/>
              <w:t>q</w:t>
            </w:r>
            <w:r w:rsidRPr="00216DAD">
              <w:t>:</w:t>
            </w:r>
            <w:r w:rsidRPr="00216DAD">
              <w:br w:type="page"/>
            </w:r>
            <w:r>
              <w:br/>
            </w:r>
            <w:r w:rsidRPr="00216DAD">
              <w:t xml:space="preserve">WWTP </w:t>
            </w:r>
            <w:r>
              <w:t>i</w:t>
            </w:r>
            <w:r w:rsidRPr="00216DAD">
              <w:t>nfluent (</w:t>
            </w:r>
            <w:r>
              <w:t>r</w:t>
            </w:r>
            <w:r w:rsidRPr="00216DAD">
              <w:t>aw): 14.2 ± 0.80 to 69.8 ± 2.40</w:t>
            </w:r>
            <w:r w:rsidRPr="00216DAD">
              <w:br w:type="page"/>
            </w:r>
            <w:r>
              <w:br/>
            </w:r>
            <w:r w:rsidRPr="00216DAD">
              <w:t xml:space="preserve">WWTP </w:t>
            </w:r>
            <w:r>
              <w:t>e</w:t>
            </w:r>
            <w:r w:rsidRPr="00216DAD">
              <w:t>ffluent (</w:t>
            </w:r>
            <w:r>
              <w:t>t</w:t>
            </w:r>
            <w:r w:rsidRPr="00216DAD">
              <w:t>reated): ND to 2.09 ± 0.16</w:t>
            </w:r>
            <w:r w:rsidRPr="00216DAD">
              <w:br w:type="page"/>
            </w:r>
            <w:r>
              <w:br/>
            </w:r>
            <w:r w:rsidRPr="00216DAD">
              <w:t>DWTP source water: 0.25</w:t>
            </w:r>
            <w:r>
              <w:br/>
            </w:r>
            <w:r w:rsidRPr="00216DAD">
              <w:br w:type="page"/>
              <w:t>DWTP (all other samples): ND</w:t>
            </w:r>
          </w:p>
        </w:tc>
        <w:tc>
          <w:tcPr>
            <w:tcW w:w="2607" w:type="dxa"/>
            <w:tcBorders>
              <w:top w:val="nil"/>
              <w:left w:val="nil"/>
              <w:bottom w:val="single" w:sz="4" w:space="0" w:color="auto"/>
              <w:right w:val="single" w:sz="4" w:space="0" w:color="auto"/>
            </w:tcBorders>
            <w:shd w:val="clear" w:color="auto" w:fill="auto"/>
            <w:hideMark/>
          </w:tcPr>
          <w:p w14:paraId="43B43608" w14:textId="77777777" w:rsidR="00A46DEB" w:rsidRPr="00216DAD" w:rsidRDefault="00A46DEB" w:rsidP="00A46DEB">
            <w:pPr>
              <w:pStyle w:val="ITRCTableText"/>
            </w:pPr>
            <w:r w:rsidRPr="00216DAD">
              <w:t xml:space="preserve">UHPLC-MS </w:t>
            </w:r>
          </w:p>
        </w:tc>
        <w:tc>
          <w:tcPr>
            <w:tcW w:w="2610" w:type="dxa"/>
            <w:tcBorders>
              <w:top w:val="nil"/>
              <w:left w:val="nil"/>
              <w:bottom w:val="single" w:sz="4" w:space="0" w:color="auto"/>
              <w:right w:val="single" w:sz="4" w:space="0" w:color="auto"/>
            </w:tcBorders>
            <w:shd w:val="clear" w:color="auto" w:fill="auto"/>
            <w:hideMark/>
          </w:tcPr>
          <w:p w14:paraId="73899FBA" w14:textId="77777777" w:rsidR="00A46DEB" w:rsidRDefault="00A46DEB" w:rsidP="00A46DEB">
            <w:pPr>
              <w:pStyle w:val="ITRCTableText"/>
            </w:pPr>
            <w:r w:rsidRPr="00216DAD">
              <w:t>6PPD:</w:t>
            </w:r>
            <w:r w:rsidRPr="00216DAD">
              <w:br w:type="page"/>
            </w:r>
            <w:r>
              <w:br/>
            </w:r>
            <w:r w:rsidRPr="00216DAD">
              <w:t>LOD: 0.04</w:t>
            </w:r>
            <w:r>
              <w:t> ng</w:t>
            </w:r>
            <w:r w:rsidRPr="00216DAD">
              <w:t xml:space="preserve">/L </w:t>
            </w:r>
            <w:r w:rsidRPr="00216DAD">
              <w:br w:type="page"/>
            </w:r>
            <w:r>
              <w:br/>
            </w:r>
            <w:r w:rsidRPr="00216DAD">
              <w:t>LOQ: 0.12</w:t>
            </w:r>
            <w:r>
              <w:t> ng</w:t>
            </w:r>
            <w:r w:rsidRPr="00216DAD">
              <w:t>/L</w:t>
            </w:r>
          </w:p>
          <w:p w14:paraId="01C1A613" w14:textId="77777777" w:rsidR="00A46DEB" w:rsidRPr="00216DAD" w:rsidRDefault="00A46DEB" w:rsidP="00A46DEB">
            <w:pPr>
              <w:pStyle w:val="ITRCTableText"/>
            </w:pPr>
            <w:r w:rsidRPr="00216DAD">
              <w:br w:type="page"/>
            </w:r>
            <w:r w:rsidRPr="00216DAD">
              <w:br w:type="page"/>
              <w:t>6PPD</w:t>
            </w:r>
            <w:r>
              <w:noBreakHyphen/>
              <w:t>q</w:t>
            </w:r>
            <w:r w:rsidRPr="00216DAD">
              <w:t xml:space="preserve">: </w:t>
            </w:r>
            <w:r>
              <w:br/>
            </w:r>
            <w:r w:rsidRPr="00216DAD">
              <w:br w:type="page"/>
              <w:t>LOD: 0.05</w:t>
            </w:r>
            <w:r>
              <w:t> ng</w:t>
            </w:r>
            <w:r w:rsidRPr="00216DAD">
              <w:t xml:space="preserve">/L </w:t>
            </w:r>
            <w:r w:rsidRPr="00216DAD">
              <w:br w:type="page"/>
            </w:r>
            <w:r>
              <w:br/>
            </w:r>
            <w:r w:rsidRPr="00216DAD">
              <w:t>LOQ: 0.17</w:t>
            </w:r>
            <w:r>
              <w:t> ng</w:t>
            </w:r>
            <w:r w:rsidRPr="00216DAD">
              <w:t>/L</w:t>
            </w:r>
          </w:p>
        </w:tc>
      </w:tr>
      <w:tr w:rsidR="00A46DEB" w:rsidRPr="00216DAD" w14:paraId="4E957C27" w14:textId="77777777" w:rsidTr="00EC54F2">
        <w:trPr>
          <w:gridAfter w:val="1"/>
          <w:wAfter w:w="237" w:type="dxa"/>
          <w:cantSplit/>
        </w:trPr>
        <w:tc>
          <w:tcPr>
            <w:tcW w:w="3510" w:type="dxa"/>
            <w:tcBorders>
              <w:top w:val="nil"/>
              <w:left w:val="single" w:sz="4" w:space="0" w:color="auto"/>
              <w:bottom w:val="single" w:sz="4" w:space="0" w:color="auto"/>
              <w:right w:val="single" w:sz="4" w:space="0" w:color="auto"/>
            </w:tcBorders>
            <w:shd w:val="clear" w:color="auto" w:fill="auto"/>
            <w:hideMark/>
          </w:tcPr>
          <w:p w14:paraId="2696AB83" w14:textId="77777777" w:rsidR="00B34363" w:rsidRDefault="00000000" w:rsidP="00B34363">
            <w:pPr>
              <w:pStyle w:val="Source"/>
              <w:rPr>
                <w:color w:val="auto"/>
                <w:u w:val="none"/>
              </w:rPr>
            </w:pPr>
            <w:hyperlink r:id="rId15" w:history="1">
              <w:r w:rsidR="00B34363" w:rsidRPr="00DB6624">
                <w:t>Canada</w:t>
              </w:r>
            </w:hyperlink>
          </w:p>
          <w:p w14:paraId="4F282596" w14:textId="7D3E8585" w:rsidR="00A46DEB" w:rsidRPr="00216DAD" w:rsidRDefault="00B34363" w:rsidP="00B34363">
            <w:pPr>
              <w:pStyle w:val="Source"/>
            </w:pPr>
            <w:r w:rsidRPr="001F518A">
              <w:rPr>
                <w:color w:val="auto"/>
                <w:u w:val="none"/>
              </w:rPr>
              <w:fldChar w:fldCharType="begin"/>
            </w:r>
            <w:r>
              <w:rPr>
                <w:color w:val="auto"/>
                <w:u w:val="none"/>
              </w:rPr>
              <w:instrText xml:space="preserve"> ADDIN ZOTERO_ITEM CSL_CITATION {"citationID":"awCMkHy0","properties":{"formattedCitation":"(Johannessen, Helm, and Metcalfe 2021)","plainCitation":"(Johannessen, Helm, and Metcalfe 2021)","noteIndex":0},"citationItems":[{"id":1537,"uris":["http://zotero.org/groups/4889498/items/TI4H4L9H"],"itemData":{"id":1537,"type":"article-journal","abstract":"Road runoff is an important vector for the transport of chemicals originating from tire wear into receiving waters. In this study, samples of surface water were collected in the summer of 2020 from two rivers near high-traffic corridors in the Greater Toronto Area (GTA) in Canada. These samples were analyzed for two additives used in tire production, 1,3-diphenyl guanidine (DPG) and hexamethoxymethylmelamine (HMMM), as well 26 of the transformation compounds of HMMM. In addition, samples were analyzed for 6PPD-quinone (6PPD-q), an oxidation by-product of a tire additive that was recently identified as a candidate compound responsible for mass mortalities of Coho salmon (Oncorhynchus kisutch) in spawning streams in the USA. Grab and composite samples were collected during rain events (i.e., wet events) at both locations. Grab samples were collected from the Don River upstream, downstream and at the point of discharge from a municipal wastewater treatment plant (WWTP) during a period of dry weather. Of the target analytes, 6PPD-q, DPG and HMMM, as well as 15 of the transformation compounds of HMMM, were detected at concentrations above limits of quantitation. The concentrations of 6PPD-q in the receiving waters during wet events were within the range of the LC50 for adult Coho salmon. One of the transformation products (TPs) of HMMM, dimethoxymethylmelamine was detected in a composite sample from Highland Creek at an estimated concentration greater than 10 μg/L, indicating that more research is needed to evaluate the potential hazards to the aquatic environment from this compound. Sampling in the Don River during a dry period showed that discharges of wastewater from WWTPs are also continuous sources of the TPs of HMMM. This study contributes to the growing literature showing that chemicals derived from tire wear are ubiquitous in urban watersheds and may be a significant hazard to aquatic organisms.","container-title":"Environmental Pollution","DOI":"10.1016/j.envpol.2021.117659","ISSN":"0269-7491","journalAbbreviation":"Environmental Pollution","page":"117659","source":"ScienceDirect","title":"Detection of selected tire wear compounds in urban receiving waters","volume":"287","author":[{"family":"Johannessen","given":"Cassandra"},{"family":"Helm","given":"Paul"},{"family":"Metcalfe","given":"Chris D."}],"issued":{"date-parts":[["2021",10,15]]}}}],"schema":"https://github.com/citation-style-language/schema/raw/master/csl-citation.json"} </w:instrText>
            </w:r>
            <w:r w:rsidRPr="001F518A">
              <w:rPr>
                <w:color w:val="auto"/>
                <w:u w:val="none"/>
              </w:rPr>
              <w:fldChar w:fldCharType="separate"/>
            </w:r>
            <w:r w:rsidRPr="007834CE">
              <w:rPr>
                <w:color w:val="auto"/>
                <w:u w:val="none"/>
              </w:rPr>
              <w:t>(Johannessen, Helm, and Metcalfe 2021)</w:t>
            </w:r>
            <w:r w:rsidRPr="001F518A">
              <w:rPr>
                <w:color w:val="auto"/>
                <w:u w:val="none"/>
              </w:rPr>
              <w:fldChar w:fldCharType="end"/>
            </w:r>
          </w:p>
        </w:tc>
        <w:tc>
          <w:tcPr>
            <w:tcW w:w="6030" w:type="dxa"/>
            <w:tcBorders>
              <w:top w:val="nil"/>
              <w:left w:val="nil"/>
              <w:bottom w:val="single" w:sz="4" w:space="0" w:color="auto"/>
              <w:right w:val="single" w:sz="4" w:space="0" w:color="auto"/>
            </w:tcBorders>
            <w:shd w:val="clear" w:color="auto" w:fill="auto"/>
            <w:hideMark/>
          </w:tcPr>
          <w:p w14:paraId="5236DB0F" w14:textId="77777777" w:rsidR="00A46DEB" w:rsidRPr="00216DAD" w:rsidRDefault="00A46DEB" w:rsidP="00A46DEB">
            <w:pPr>
              <w:pStyle w:val="ITRCTableText"/>
            </w:pPr>
            <w:r w:rsidRPr="00216DAD">
              <w:t>Surface</w:t>
            </w:r>
            <w:r>
              <w:t>-</w:t>
            </w:r>
            <w:r w:rsidRPr="00216DAD">
              <w:t>water samples were collected from the Don River and Highland Creek during 2020</w:t>
            </w:r>
            <w:r>
              <w:t xml:space="preserve"> and</w:t>
            </w:r>
            <w:r w:rsidRPr="00216DAD">
              <w:t xml:space="preserve"> included grab and composite samples. Samples were also collected upstream, downstream, and immediately below the effluent outfall of a WWTP. Samples were analyzed in triplicate for tire-related compounds, including 6PPD and 6PPD</w:t>
            </w:r>
            <w:r>
              <w:noBreakHyphen/>
              <w:t>q</w:t>
            </w:r>
            <w:r w:rsidRPr="00216DAD">
              <w:t>.</w:t>
            </w:r>
          </w:p>
        </w:tc>
        <w:tc>
          <w:tcPr>
            <w:tcW w:w="6843" w:type="dxa"/>
            <w:tcBorders>
              <w:top w:val="nil"/>
              <w:left w:val="nil"/>
              <w:bottom w:val="single" w:sz="4" w:space="0" w:color="auto"/>
              <w:right w:val="single" w:sz="4" w:space="0" w:color="auto"/>
            </w:tcBorders>
            <w:shd w:val="clear" w:color="auto" w:fill="auto"/>
            <w:hideMark/>
          </w:tcPr>
          <w:p w14:paraId="1D7EBA0C" w14:textId="77777777" w:rsidR="00A46DEB" w:rsidRDefault="00A46DEB" w:rsidP="00A46DEB">
            <w:pPr>
              <w:pStyle w:val="ITRCTableText"/>
            </w:pPr>
            <w:r w:rsidRPr="00216DAD">
              <w:t>The concentrations of 6PPD and 6PPD</w:t>
            </w:r>
            <w:r>
              <w:noBreakHyphen/>
              <w:t>q</w:t>
            </w:r>
            <w:r w:rsidRPr="00216DAD">
              <w:t xml:space="preserve"> were found to be [mean ± SD, µg/L]:</w:t>
            </w:r>
          </w:p>
          <w:p w14:paraId="21B431E8" w14:textId="77777777" w:rsidR="00A46DEB" w:rsidRDefault="00A46DEB" w:rsidP="00A46DEB">
            <w:pPr>
              <w:pStyle w:val="ITRCTableText"/>
            </w:pPr>
            <w:r w:rsidRPr="00216DAD">
              <w:t>6PPD:</w:t>
            </w:r>
            <w:r w:rsidRPr="00216DAD">
              <w:br/>
              <w:t xml:space="preserve">WWTP </w:t>
            </w:r>
            <w:r>
              <w:t>e</w:t>
            </w:r>
            <w:r w:rsidRPr="00216DAD">
              <w:t>ffluent (</w:t>
            </w:r>
            <w:r>
              <w:t>t</w:t>
            </w:r>
            <w:r w:rsidRPr="00216DAD">
              <w:t>reated): ND</w:t>
            </w:r>
            <w:r w:rsidRPr="00216DAD">
              <w:br/>
              <w:t>Upstream and downstream of WWTP: ND</w:t>
            </w:r>
          </w:p>
          <w:p w14:paraId="18EB5911" w14:textId="77777777" w:rsidR="00A46DEB" w:rsidRPr="00216DAD" w:rsidRDefault="00A46DEB" w:rsidP="00A46DEB">
            <w:pPr>
              <w:pStyle w:val="ITRCTableText"/>
            </w:pPr>
            <w:r w:rsidRPr="00216DAD">
              <w:t>6PPD</w:t>
            </w:r>
            <w:r>
              <w:noBreakHyphen/>
              <w:t>q</w:t>
            </w:r>
            <w:r w:rsidRPr="00216DAD">
              <w:t>:</w:t>
            </w:r>
            <w:r w:rsidRPr="00216DAD">
              <w:br/>
              <w:t xml:space="preserve">WWTP </w:t>
            </w:r>
            <w:r>
              <w:t>e</w:t>
            </w:r>
            <w:r w:rsidRPr="00216DAD">
              <w:t>ffluent (</w:t>
            </w:r>
            <w:r>
              <w:t>t</w:t>
            </w:r>
            <w:r w:rsidRPr="00216DAD">
              <w:t>reated): 0.05 ± 0.02</w:t>
            </w:r>
            <w:r w:rsidRPr="00216DAD">
              <w:br/>
              <w:t>Upstream and downstream of WWTP: ND</w:t>
            </w:r>
          </w:p>
        </w:tc>
        <w:tc>
          <w:tcPr>
            <w:tcW w:w="2607" w:type="dxa"/>
            <w:tcBorders>
              <w:top w:val="nil"/>
              <w:left w:val="nil"/>
              <w:bottom w:val="single" w:sz="4" w:space="0" w:color="auto"/>
              <w:right w:val="single" w:sz="4" w:space="0" w:color="auto"/>
            </w:tcBorders>
            <w:shd w:val="clear" w:color="auto" w:fill="auto"/>
            <w:noWrap/>
            <w:hideMark/>
          </w:tcPr>
          <w:p w14:paraId="17C4951B" w14:textId="77777777" w:rsidR="00A46DEB" w:rsidRPr="00216DAD" w:rsidRDefault="00A46DEB" w:rsidP="00A46DEB">
            <w:pPr>
              <w:pStyle w:val="ITRCTableText"/>
            </w:pPr>
            <w:r w:rsidRPr="00216DAD">
              <w:t>UHPLC-HRMS</w:t>
            </w:r>
          </w:p>
        </w:tc>
        <w:tc>
          <w:tcPr>
            <w:tcW w:w="2610" w:type="dxa"/>
            <w:tcBorders>
              <w:top w:val="nil"/>
              <w:left w:val="nil"/>
              <w:bottom w:val="single" w:sz="4" w:space="0" w:color="auto"/>
              <w:right w:val="single" w:sz="4" w:space="0" w:color="auto"/>
            </w:tcBorders>
            <w:shd w:val="clear" w:color="auto" w:fill="auto"/>
            <w:hideMark/>
          </w:tcPr>
          <w:p w14:paraId="6B98DB90" w14:textId="77777777" w:rsidR="00A46DEB" w:rsidRDefault="00A46DEB" w:rsidP="00A46DEB">
            <w:pPr>
              <w:pStyle w:val="ITRCTableText"/>
            </w:pPr>
            <w:r w:rsidRPr="00216DAD">
              <w:t>6PPD:</w:t>
            </w:r>
            <w:r w:rsidRPr="00216DAD">
              <w:br/>
              <w:t>LOD: NR</w:t>
            </w:r>
            <w:r w:rsidRPr="00216DAD">
              <w:br/>
              <w:t>LOQ: NR</w:t>
            </w:r>
          </w:p>
          <w:p w14:paraId="622C0A56" w14:textId="77777777" w:rsidR="00A46DEB" w:rsidRPr="00216DAD" w:rsidRDefault="00A46DEB" w:rsidP="00A46DEB">
            <w:pPr>
              <w:pStyle w:val="ITRCTableText"/>
            </w:pPr>
            <w:r w:rsidRPr="00216DAD">
              <w:t>6PPD</w:t>
            </w:r>
            <w:r>
              <w:noBreakHyphen/>
              <w:t>q</w:t>
            </w:r>
            <w:r w:rsidRPr="00216DAD">
              <w:t>:</w:t>
            </w:r>
            <w:r w:rsidRPr="00216DAD">
              <w:br/>
              <w:t>LOD: NR</w:t>
            </w:r>
            <w:r w:rsidRPr="00216DAD">
              <w:br/>
              <w:t>LOQ: 0.0065 µg/L</w:t>
            </w:r>
          </w:p>
        </w:tc>
      </w:tr>
      <w:tr w:rsidR="00A46DEB" w:rsidRPr="00216DAD" w14:paraId="6BA0A221" w14:textId="77777777" w:rsidTr="00EC54F2">
        <w:trPr>
          <w:gridAfter w:val="1"/>
          <w:wAfter w:w="237" w:type="dxa"/>
          <w:cantSplit/>
        </w:trPr>
        <w:tc>
          <w:tcPr>
            <w:tcW w:w="3510" w:type="dxa"/>
            <w:tcBorders>
              <w:top w:val="nil"/>
              <w:left w:val="single" w:sz="4" w:space="0" w:color="auto"/>
              <w:bottom w:val="single" w:sz="4" w:space="0" w:color="auto"/>
              <w:right w:val="single" w:sz="4" w:space="0" w:color="auto"/>
            </w:tcBorders>
            <w:shd w:val="clear" w:color="auto" w:fill="auto"/>
            <w:hideMark/>
          </w:tcPr>
          <w:p w14:paraId="653E95D9" w14:textId="3BEF0AD4" w:rsidR="00A46DEB" w:rsidRDefault="00000000" w:rsidP="00A46DEB">
            <w:pPr>
              <w:pStyle w:val="Source"/>
            </w:pPr>
            <w:hyperlink r:id="rId16" w:history="1">
              <w:r w:rsidR="00A46DEB" w:rsidRPr="00216DAD">
                <w:t>Leipzig, Germany</w:t>
              </w:r>
            </w:hyperlink>
          </w:p>
          <w:p w14:paraId="57C8C81F" w14:textId="1BD34886" w:rsidR="0033162C" w:rsidRPr="00216DAD" w:rsidRDefault="0033162C" w:rsidP="003E239C">
            <w:r>
              <w:fldChar w:fldCharType="begin"/>
            </w:r>
            <w:r>
              <w:instrText xml:space="preserve"> ADDIN ZOTERO_ITEM CSL_CITATION {"citationID":"SshKdwoy","properties":{"formattedCitation":"(Seiwert et al. 2022)","plainCitation":"(Seiwert et al. 2022)","noteIndex":0},"citationItems":[{"id":1368,"uris":["http://zotero.org/groups/4911552/items/U2LXY7WN"],"itemData":{"id":1368,"type":"article-journal","abstract":"The antiozonant N-phenyl-N’-(1,3-dimethylbutyl)-p-phenylenediamine (6-PPD) is added to tires to increase their lifetime and is emitted with tire and road wear particles into the environment. Recently, one of its transformation products (TPs), 6-PPD quinone (6-PPDQ), has gained attention due to its toxicity towards coho salmon. In this study, the abiotic oxidative transformation of 6-PPD is investigated by a series of ozonation experiments in the lab followed by analysis of TPs using liquid chromatography-high resolution-mass spectrometry (LC-HRMS). A total of 38 TPs were detected and tentatively identified, which were formed either directly from 6-PPD or via 6PPDQ as intermediate. A suspect screening by LC-HRMS showed 32 of these TPs to occur in snow collected from urban roads as surrogate of road-runoff, where 6-PPDQ, 4-aminodiphenylamine (4-ADPA), TP 213, and TP 249 were the most prominent besides 6-PPD. More than 90% of the total load of 6-PPD and its TPs was found in the particulate fraction of snow. Thus, retaining the particulate fraction of road runoff before its discharge into surface water would substantially reduce the emission of 6-PPD and many of its TPs. Some TPs prevailed in the water phase of the snow due to their higher polarity. A total of 13 TPs were detected by suspect screening in the dissolved phase of a wastewater treatment plant (WWTP) influent. Their total load was markedly enhanced during a day of snowmelt (approx. 1100 g/d) and rainfall (approx. 2000 g/d) compared to dry weather (approx. 190 g/d). 6-PPD and 6-PPDQ contributed to less than 1% to this total load in the water phase (estimated con­ centrations of max 0.1 µg/L). The elimination of the estimated total loads of 6-PPD related TPs from the water phase in WWTP ranged from 22 to 67% depending on weather conditions. Eventually TP 249, 4-ADPA and TP 259_2 dominated in WWTP effluent (estimated concentration from 0.5 up to 2 µg/L). Thus TP 249 and TP 259_2 are, likely, the most specific and stable TPs of 6-PPD to be determined in the environment.","container-title":"Water Research","DOI":"10.1016/j.watres.2022.118122","ISSN":"00431354","journalAbbreviation":"Water Research","language":"en","page":"118122","source":"DOI.org (Crossref)","title":"Abiotic oxidative transformation of 6-PPD and 6-PPD quinone from tires and occurrence of their products in snow from urban roads and in municipal wastewater","volume":"212","author":[{"family":"Seiwert","given":"Bettina"},{"family":"Nihemaiti","given":"Maolida"},{"family":"Troussier","given":"Mareva"},{"family":"Weyrauch","given":"Steffen"},{"family":"Reemtsma","given":"Thorsten"}],"issued":{"date-parts":[["2022",4]]}}}],"schema":"https://github.com/citation-style-language/schema/raw/master/csl-citation.json"} </w:instrText>
            </w:r>
            <w:r>
              <w:fldChar w:fldCharType="separate"/>
            </w:r>
            <w:r w:rsidRPr="0033162C">
              <w:rPr>
                <w:sz w:val="20"/>
              </w:rPr>
              <w:t>(Seiwert et al. 2022)</w:t>
            </w:r>
            <w:r>
              <w:fldChar w:fldCharType="end"/>
            </w:r>
          </w:p>
        </w:tc>
        <w:tc>
          <w:tcPr>
            <w:tcW w:w="6030" w:type="dxa"/>
            <w:tcBorders>
              <w:top w:val="nil"/>
              <w:left w:val="nil"/>
              <w:bottom w:val="single" w:sz="4" w:space="0" w:color="auto"/>
              <w:right w:val="single" w:sz="4" w:space="0" w:color="auto"/>
            </w:tcBorders>
            <w:shd w:val="clear" w:color="auto" w:fill="auto"/>
            <w:hideMark/>
          </w:tcPr>
          <w:p w14:paraId="4CB232F0" w14:textId="77777777" w:rsidR="00A46DEB" w:rsidRPr="00216DAD" w:rsidRDefault="00A46DEB" w:rsidP="00A46DEB">
            <w:pPr>
              <w:pStyle w:val="ITRCTableText"/>
            </w:pPr>
            <w:r w:rsidRPr="00216DAD">
              <w:t>As part of a study that included a series of laboratory ozonation experiments to evaluate the abiotic transformation of 6PPD,</w:t>
            </w:r>
            <w:r>
              <w:t xml:space="preserve"> </w:t>
            </w:r>
            <w:r w:rsidRPr="00216DAD">
              <w:t>sampling of the influent and effluent of a WWTP (during snow melt, rainfall event, and dry conditions) was conducted. Samples were analyzed for the presence of a range of tire</w:t>
            </w:r>
            <w:r>
              <w:t>-</w:t>
            </w:r>
            <w:r w:rsidRPr="00216DAD">
              <w:t xml:space="preserve"> and road</w:t>
            </w:r>
            <w:r>
              <w:t>-</w:t>
            </w:r>
            <w:r w:rsidRPr="00216DAD">
              <w:t>wear particles and transformation products, including 6PPD and 6PPD</w:t>
            </w:r>
            <w:r>
              <w:noBreakHyphen/>
              <w:t>q</w:t>
            </w:r>
            <w:r w:rsidRPr="00216DAD">
              <w:t>.</w:t>
            </w:r>
            <w:r>
              <w:t xml:space="preserve"> </w:t>
            </w:r>
            <w:r w:rsidRPr="00216DAD">
              <w:t xml:space="preserve">Concentrations of 6PPD were reported as 6PPD and its </w:t>
            </w:r>
            <w:r>
              <w:t>transformation products</w:t>
            </w:r>
            <w:r w:rsidRPr="00216DAD">
              <w:t>.</w:t>
            </w:r>
          </w:p>
        </w:tc>
        <w:tc>
          <w:tcPr>
            <w:tcW w:w="6843" w:type="dxa"/>
            <w:tcBorders>
              <w:top w:val="nil"/>
              <w:left w:val="nil"/>
              <w:bottom w:val="single" w:sz="4" w:space="0" w:color="auto"/>
              <w:right w:val="single" w:sz="4" w:space="0" w:color="auto"/>
            </w:tcBorders>
            <w:shd w:val="clear" w:color="auto" w:fill="auto"/>
            <w:hideMark/>
          </w:tcPr>
          <w:p w14:paraId="6B590DAE" w14:textId="77777777" w:rsidR="00A46DEB" w:rsidRDefault="00A46DEB" w:rsidP="00A46DEB">
            <w:pPr>
              <w:pStyle w:val="ITRCTableText"/>
            </w:pPr>
            <w:r w:rsidRPr="00216DAD">
              <w:t xml:space="preserve">The concentrations of 6PPD + </w:t>
            </w:r>
            <w:r>
              <w:t xml:space="preserve">transformation products </w:t>
            </w:r>
            <w:r w:rsidRPr="00216DAD">
              <w:t>and 6PPD</w:t>
            </w:r>
            <w:r>
              <w:noBreakHyphen/>
              <w:t>q</w:t>
            </w:r>
            <w:r w:rsidRPr="00216DAD">
              <w:t xml:space="preserve"> were found to be [mean ± SD, µg/L]:</w:t>
            </w:r>
          </w:p>
          <w:p w14:paraId="526ECD03" w14:textId="77777777" w:rsidR="00A46DEB" w:rsidRDefault="00A46DEB" w:rsidP="00A46DEB">
            <w:pPr>
              <w:pStyle w:val="ITRCTableText"/>
            </w:pPr>
            <w:r w:rsidRPr="00216DAD">
              <w:t xml:space="preserve">6PPD + </w:t>
            </w:r>
            <w:r>
              <w:t>transformation products</w:t>
            </w:r>
            <w:r w:rsidRPr="00216DAD">
              <w:t>:</w:t>
            </w:r>
            <w:r w:rsidRPr="00216DAD">
              <w:br/>
              <w:t>Snowmelt</w:t>
            </w:r>
            <w:r>
              <w:t>—i</w:t>
            </w:r>
            <w:r w:rsidRPr="00216DAD">
              <w:t>nfluent (</w:t>
            </w:r>
            <w:r>
              <w:t>r</w:t>
            </w:r>
            <w:r w:rsidRPr="00216DAD">
              <w:t>aw): 4.4</w:t>
            </w:r>
            <w:r w:rsidRPr="00216DAD">
              <w:br/>
              <w:t>Snowmelt</w:t>
            </w:r>
            <w:r>
              <w:t>—e</w:t>
            </w:r>
            <w:r w:rsidRPr="00216DAD">
              <w:t>ffluent (</w:t>
            </w:r>
            <w:r>
              <w:t>t</w:t>
            </w:r>
            <w:r w:rsidRPr="00216DAD">
              <w:t>reated): 2.4</w:t>
            </w:r>
            <w:r w:rsidRPr="00216DAD">
              <w:br/>
              <w:t>Rainfall</w:t>
            </w:r>
            <w:r>
              <w:t>—i</w:t>
            </w:r>
            <w:r w:rsidRPr="00216DAD">
              <w:t>nfluent (</w:t>
            </w:r>
            <w:r>
              <w:t>r</w:t>
            </w:r>
            <w:r w:rsidRPr="00216DAD">
              <w:t>aw): 14.3</w:t>
            </w:r>
            <w:r w:rsidRPr="00216DAD">
              <w:br/>
              <w:t>Rainfall</w:t>
            </w:r>
            <w:r>
              <w:t>—e</w:t>
            </w:r>
            <w:r w:rsidRPr="00216DAD">
              <w:t>ffluent (</w:t>
            </w:r>
            <w:r>
              <w:t>t</w:t>
            </w:r>
            <w:r w:rsidRPr="00216DAD">
              <w:t>reated): 11.2</w:t>
            </w:r>
            <w:r w:rsidRPr="00216DAD">
              <w:br/>
              <w:t>Dry weather</w:t>
            </w:r>
            <w:r>
              <w:t>—i</w:t>
            </w:r>
            <w:r w:rsidRPr="00216DAD">
              <w:t>nfluent (</w:t>
            </w:r>
            <w:r>
              <w:t>r</w:t>
            </w:r>
            <w:r w:rsidRPr="00216DAD">
              <w:t xml:space="preserve">aw): 0.9 </w:t>
            </w:r>
            <w:r w:rsidRPr="00216DAD">
              <w:br/>
              <w:t>Dry weather</w:t>
            </w:r>
            <w:r>
              <w:t>—e</w:t>
            </w:r>
            <w:r w:rsidRPr="00216DAD">
              <w:t>ffluent (</w:t>
            </w:r>
            <w:r>
              <w:t>t</w:t>
            </w:r>
            <w:r w:rsidRPr="00216DAD">
              <w:t>reated): 0.3</w:t>
            </w:r>
          </w:p>
          <w:p w14:paraId="7FBBCF37" w14:textId="77777777" w:rsidR="00A46DEB" w:rsidRPr="00216DAD" w:rsidRDefault="00A46DEB" w:rsidP="00A46DEB">
            <w:pPr>
              <w:pStyle w:val="ITRCTableText"/>
            </w:pPr>
            <w:r w:rsidRPr="00216DAD">
              <w:t>6PPD</w:t>
            </w:r>
            <w:r>
              <w:noBreakHyphen/>
              <w:t>q</w:t>
            </w:r>
            <w:r w:rsidRPr="00216DAD">
              <w:t>:</w:t>
            </w:r>
            <w:r w:rsidRPr="00216DAD">
              <w:br/>
              <w:t>Snowmelt</w:t>
            </w:r>
            <w:r>
              <w:t>—i</w:t>
            </w:r>
            <w:r w:rsidRPr="00216DAD">
              <w:t>nfluent (</w:t>
            </w:r>
            <w:r>
              <w:t>r</w:t>
            </w:r>
            <w:r w:rsidRPr="00216DAD">
              <w:t>aw): 0.105 ± 0.037</w:t>
            </w:r>
            <w:r w:rsidRPr="00216DAD">
              <w:br/>
              <w:t>Snowmelt</w:t>
            </w:r>
            <w:r>
              <w:t>—e</w:t>
            </w:r>
            <w:r w:rsidRPr="00216DAD">
              <w:t>ffluent (</w:t>
            </w:r>
            <w:r>
              <w:t>t</w:t>
            </w:r>
            <w:r w:rsidRPr="00216DAD">
              <w:t>reated): ND</w:t>
            </w:r>
            <w:r w:rsidRPr="00216DAD">
              <w:br/>
              <w:t>Rainfall</w:t>
            </w:r>
            <w:r>
              <w:t>—i</w:t>
            </w:r>
            <w:r w:rsidRPr="00216DAD">
              <w:t>nfluent (</w:t>
            </w:r>
            <w:r>
              <w:t>r</w:t>
            </w:r>
            <w:r w:rsidRPr="00216DAD">
              <w:t>aw): 0.052 ± 0.022</w:t>
            </w:r>
            <w:r w:rsidRPr="00216DAD">
              <w:br/>
              <w:t>Rainfall</w:t>
            </w:r>
            <w:r>
              <w:t>—e</w:t>
            </w:r>
            <w:r w:rsidRPr="00216DAD">
              <w:t>ffluent (</w:t>
            </w:r>
            <w:r>
              <w:t>t</w:t>
            </w:r>
            <w:r w:rsidRPr="00216DAD">
              <w:t>reated): ND</w:t>
            </w:r>
            <w:r w:rsidRPr="00216DAD">
              <w:br/>
              <w:t>Dry weather</w:t>
            </w:r>
            <w:r>
              <w:t>—i</w:t>
            </w:r>
            <w:r w:rsidRPr="00216DAD">
              <w:t>nfluent (</w:t>
            </w:r>
            <w:r>
              <w:t>r</w:t>
            </w:r>
            <w:r w:rsidRPr="00216DAD">
              <w:t>aw): ND</w:t>
            </w:r>
            <w:r w:rsidRPr="00216DAD">
              <w:br/>
              <w:t>Dry weather</w:t>
            </w:r>
            <w:r>
              <w:t>—e</w:t>
            </w:r>
            <w:r w:rsidRPr="00216DAD">
              <w:t>ffluent (</w:t>
            </w:r>
            <w:r>
              <w:t>t</w:t>
            </w:r>
            <w:r w:rsidRPr="00216DAD">
              <w:t>reated): ND</w:t>
            </w:r>
          </w:p>
        </w:tc>
        <w:tc>
          <w:tcPr>
            <w:tcW w:w="2607" w:type="dxa"/>
            <w:tcBorders>
              <w:top w:val="nil"/>
              <w:left w:val="nil"/>
              <w:bottom w:val="single" w:sz="4" w:space="0" w:color="auto"/>
              <w:right w:val="single" w:sz="4" w:space="0" w:color="auto"/>
            </w:tcBorders>
            <w:shd w:val="clear" w:color="auto" w:fill="auto"/>
            <w:hideMark/>
          </w:tcPr>
          <w:p w14:paraId="63097D18" w14:textId="5C8C7E6B" w:rsidR="00A46DEB" w:rsidRPr="00216DAD" w:rsidRDefault="00A46DEB" w:rsidP="00A46DEB">
            <w:pPr>
              <w:pStyle w:val="ITRCTableText"/>
            </w:pPr>
            <w:r w:rsidRPr="00216DAD">
              <w:t>UHPLC-HRMS/</w:t>
            </w:r>
            <w:r>
              <w:br/>
            </w:r>
            <w:r w:rsidRPr="00216DAD">
              <w:t>UHPLC-</w:t>
            </w:r>
            <w:r w:rsidR="00383831" w:rsidRPr="00216DAD">
              <w:t>TOF</w:t>
            </w:r>
            <w:r w:rsidRPr="00216DAD">
              <w:t>-MS</w:t>
            </w:r>
          </w:p>
        </w:tc>
        <w:tc>
          <w:tcPr>
            <w:tcW w:w="2610" w:type="dxa"/>
            <w:tcBorders>
              <w:top w:val="nil"/>
              <w:left w:val="nil"/>
              <w:bottom w:val="single" w:sz="4" w:space="0" w:color="auto"/>
              <w:right w:val="single" w:sz="4" w:space="0" w:color="auto"/>
            </w:tcBorders>
            <w:shd w:val="clear" w:color="auto" w:fill="auto"/>
            <w:hideMark/>
          </w:tcPr>
          <w:p w14:paraId="7E10F554" w14:textId="77777777" w:rsidR="00A46DEB" w:rsidRPr="00216DAD" w:rsidRDefault="00A46DEB" w:rsidP="00A46DEB">
            <w:pPr>
              <w:pStyle w:val="ITRCTableText"/>
            </w:pPr>
            <w:r w:rsidRPr="00216DAD">
              <w:t>LOQ (ng/L):</w:t>
            </w:r>
            <w:r w:rsidRPr="00216DAD">
              <w:br/>
              <w:t>6PPD: 100</w:t>
            </w:r>
            <w:r w:rsidRPr="00216DAD">
              <w:br/>
              <w:t>6PPD</w:t>
            </w:r>
            <w:r>
              <w:noBreakHyphen/>
              <w:t>q</w:t>
            </w:r>
            <w:r w:rsidRPr="00216DAD">
              <w:t>: 25</w:t>
            </w:r>
          </w:p>
        </w:tc>
      </w:tr>
    </w:tbl>
    <w:p w14:paraId="0C78CDB1" w14:textId="0A3D7402" w:rsidR="00636D9A" w:rsidRDefault="00636D9A" w:rsidP="00636D9A">
      <w:pPr>
        <w:pStyle w:val="ITRCTableNote"/>
      </w:pPr>
      <w:r w:rsidRPr="004A4694">
        <w:t>Notes: µg/L=micrograms per liter, DCM=</w:t>
      </w:r>
      <w:r w:rsidR="008C0165">
        <w:t>dichloromethane</w:t>
      </w:r>
      <w:r w:rsidRPr="002C7D72">
        <w:t>,</w:t>
      </w:r>
      <w:r w:rsidRPr="004A4694">
        <w:t xml:space="preserve"> </w:t>
      </w:r>
      <w:r>
        <w:t xml:space="preserve">DWTP=drinking water treatment plant, </w:t>
      </w:r>
      <w:r w:rsidRPr="004A4694">
        <w:t>HPLC-MS=</w:t>
      </w:r>
      <w:r w:rsidRPr="002C7D72">
        <w:t>h</w:t>
      </w:r>
      <w:r w:rsidRPr="004A4694">
        <w:t>igh</w:t>
      </w:r>
      <w:r w:rsidRPr="003B0252">
        <w:t>–</w:t>
      </w:r>
      <w:r w:rsidRPr="004A4694">
        <w:t>performance liquid chromatograp</w:t>
      </w:r>
      <w:r w:rsidRPr="002C7D72">
        <w:t>hy</w:t>
      </w:r>
      <w:r w:rsidRPr="003B0252">
        <w:t>–</w:t>
      </w:r>
      <w:r w:rsidRPr="004A4694">
        <w:t>mass spectrometry, LC-HRMS=</w:t>
      </w:r>
      <w:r w:rsidRPr="002C7D72">
        <w:t>liquid chromatography / high-resolution mass spectrometry,</w:t>
      </w:r>
      <w:r w:rsidRPr="004A4694">
        <w:t xml:space="preserve"> LC-MS=liquid chromatography / mass spectrometry, LC-MS/MS</w:t>
      </w:r>
      <w:r>
        <w:t>=</w:t>
      </w:r>
      <w:r w:rsidRPr="004A4694">
        <w:t xml:space="preserve">liquid chromatography / tandem mass spectrometry, LOD=limit of detection, LOQ=limit of quantitation, MDL=method detection limit, </w:t>
      </w:r>
      <w:r w:rsidRPr="002C7D72">
        <w:t>MRL=</w:t>
      </w:r>
      <w:r w:rsidR="008C0165">
        <w:t>method reporting limit</w:t>
      </w:r>
      <w:r>
        <w:t xml:space="preserve">, </w:t>
      </w:r>
      <w:r w:rsidRPr="004A4694">
        <w:t>ND=</w:t>
      </w:r>
      <w:proofErr w:type="spellStart"/>
      <w:r w:rsidRPr="004A4694">
        <w:t>nondetect</w:t>
      </w:r>
      <w:proofErr w:type="spellEnd"/>
      <w:r w:rsidRPr="004A4694">
        <w:t xml:space="preserve">, </w:t>
      </w:r>
      <w:r w:rsidRPr="002C7D72">
        <w:t xml:space="preserve">ng=nanogram, ng/g=nanogram per gram, </w:t>
      </w:r>
      <w:r w:rsidRPr="004A4694">
        <w:t>ng/L-nanograms per liter, PPD=para-phenylenediamines, PPD-q=para-phenylenediamines-quinone</w:t>
      </w:r>
      <w:r w:rsidR="00A277B8">
        <w:t>s</w:t>
      </w:r>
      <w:r w:rsidRPr="004A4694">
        <w:t>, SPE=solid-phase extraction,</w:t>
      </w:r>
      <w:r w:rsidRPr="002C7D72">
        <w:t xml:space="preserve"> UHPLC-HRMS</w:t>
      </w:r>
      <w:r>
        <w:t>=</w:t>
      </w:r>
      <w:r w:rsidRPr="004A4694">
        <w:t>ultra-high</w:t>
      </w:r>
      <w:r w:rsidRPr="003B0252">
        <w:t>–</w:t>
      </w:r>
      <w:r w:rsidRPr="004A4694">
        <w:t>performance liquid chromatography</w:t>
      </w:r>
      <w:r w:rsidRPr="003B0252">
        <w:t>–</w:t>
      </w:r>
      <w:r w:rsidRPr="002C7D72">
        <w:t>high-resolution mass spectrometry,</w:t>
      </w:r>
      <w:r w:rsidRPr="004A4694">
        <w:t xml:space="preserve"> UHPLC-MS=ultra-high</w:t>
      </w:r>
      <w:r w:rsidRPr="003B0252">
        <w:t>–</w:t>
      </w:r>
      <w:r w:rsidRPr="004A4694">
        <w:t>performance liquid chromatography</w:t>
      </w:r>
      <w:r w:rsidRPr="003B0252">
        <w:t>–</w:t>
      </w:r>
      <w:r w:rsidRPr="004A4694">
        <w:t xml:space="preserve">mass spectrometry, </w:t>
      </w:r>
      <w:r w:rsidRPr="002C7D72">
        <w:t>UHPLC-</w:t>
      </w:r>
      <w:r w:rsidR="00383831" w:rsidRPr="002C7D72">
        <w:t>TOF</w:t>
      </w:r>
      <w:r w:rsidRPr="002C7D72">
        <w:t>-MS</w:t>
      </w:r>
      <w:r>
        <w:t>=</w:t>
      </w:r>
      <w:r w:rsidRPr="002C7D72">
        <w:t>ultra-performance liquid chromatography</w:t>
      </w:r>
      <w:r w:rsidRPr="003B0252">
        <w:t>–</w:t>
      </w:r>
      <w:r w:rsidRPr="002C7D72">
        <w:t>time-of-flight</w:t>
      </w:r>
      <w:r w:rsidRPr="003B0252">
        <w:t>–</w:t>
      </w:r>
      <w:bookmarkStart w:id="1" w:name="_Hlk169712538"/>
      <w:r w:rsidRPr="002C7D72">
        <w:t>mass spectrometry</w:t>
      </w:r>
      <w:bookmarkEnd w:id="1"/>
      <w:r w:rsidRPr="002C7D72">
        <w:t xml:space="preserve">, </w:t>
      </w:r>
      <w:r w:rsidRPr="004A4694">
        <w:t>WWTP=wastewater treatment plant</w:t>
      </w:r>
    </w:p>
    <w:p w14:paraId="510671B0" w14:textId="77777777" w:rsidR="00570A2D" w:rsidRDefault="00570A2D">
      <w:pPr>
        <w:spacing w:after="160" w:line="259" w:lineRule="auto"/>
        <w:rPr>
          <w:b/>
          <w:bCs/>
        </w:rPr>
      </w:pPr>
      <w:r>
        <w:rPr>
          <w:b/>
          <w:bCs/>
        </w:rPr>
        <w:br w:type="page"/>
      </w:r>
    </w:p>
    <w:p w14:paraId="0C35CFD8" w14:textId="1AB5F1B5" w:rsidR="00B13334" w:rsidRDefault="00A75C01" w:rsidP="00636D9A">
      <w:pPr>
        <w:rPr>
          <w:b/>
          <w:bCs/>
        </w:rPr>
      </w:pPr>
      <w:r w:rsidRPr="00A75C01">
        <w:rPr>
          <w:b/>
          <w:bCs/>
        </w:rPr>
        <w:lastRenderedPageBreak/>
        <w:t>References</w:t>
      </w:r>
    </w:p>
    <w:p w14:paraId="4D793EA2" w14:textId="77777777" w:rsidR="00570A2D" w:rsidRPr="00570A2D" w:rsidRDefault="00570A2D" w:rsidP="00570A2D">
      <w:pPr>
        <w:pStyle w:val="Bibliography"/>
        <w:spacing w:after="240"/>
      </w:pPr>
      <w:r>
        <w:rPr>
          <w:b/>
          <w:bCs/>
        </w:rPr>
        <w:fldChar w:fldCharType="begin"/>
      </w:r>
      <w:r>
        <w:rPr>
          <w:b/>
          <w:bCs/>
        </w:rPr>
        <w:instrText xml:space="preserve"> ADDIN ZOTERO_BIBL {"uncited":[],"omitted":[],"custom":[]} CSL_BIBLIOGRAPHY </w:instrText>
      </w:r>
      <w:r>
        <w:rPr>
          <w:b/>
          <w:bCs/>
        </w:rPr>
        <w:fldChar w:fldCharType="separate"/>
      </w:r>
      <w:r w:rsidRPr="00570A2D">
        <w:t xml:space="preserve">Cao, Guodong, Wei Wang, Jing Zhang, Pengfei Wu, Han Qiao, Huankai Li, Gefei Huang, Zhu Yang, and Zongwei Cai. 2023. “Occurrence and Fate of Substituted P-Phenylenediamine-Derived Quinones in Hong Kong Wastewater Treatment Plants.” </w:t>
      </w:r>
      <w:r w:rsidRPr="00570A2D">
        <w:rPr>
          <w:i/>
          <w:iCs/>
        </w:rPr>
        <w:t>Environmental Science &amp; Technology</w:t>
      </w:r>
      <w:r w:rsidRPr="00570A2D">
        <w:t>, October. https://doi.org/10.1021/acs.est.3c03758.</w:t>
      </w:r>
    </w:p>
    <w:p w14:paraId="3F64A2CB" w14:textId="77777777" w:rsidR="00570A2D" w:rsidRPr="00570A2D" w:rsidRDefault="00570A2D" w:rsidP="00570A2D">
      <w:pPr>
        <w:pStyle w:val="Bibliography"/>
        <w:spacing w:after="240"/>
      </w:pPr>
      <w:r w:rsidRPr="00570A2D">
        <w:t xml:space="preserve">Johannessen, Cassandra, Paul Helm, and Chris D. Metcalfe. 2021. “Detection of Selected Tire Wear Compounds in Urban Receiving Waters.” </w:t>
      </w:r>
      <w:r w:rsidRPr="00570A2D">
        <w:rPr>
          <w:i/>
          <w:iCs/>
        </w:rPr>
        <w:t>Environmental Pollution</w:t>
      </w:r>
      <w:r w:rsidRPr="00570A2D">
        <w:t xml:space="preserve"> 287 (October):117659. https://doi.org/10.1016/j.envpol.2021.117659.</w:t>
      </w:r>
    </w:p>
    <w:p w14:paraId="12C62CB3" w14:textId="77777777" w:rsidR="00570A2D" w:rsidRPr="00570A2D" w:rsidRDefault="00570A2D" w:rsidP="00570A2D">
      <w:pPr>
        <w:pStyle w:val="Bibliography"/>
        <w:spacing w:after="240"/>
      </w:pPr>
      <w:r w:rsidRPr="00570A2D">
        <w:t xml:space="preserve">Johannessen, Cassandra, and Chris D. Metcalfe. 2022. “The Occurrence of Tire Wear Compounds and Their Transformation Products in Municipal Wastewater and Drinking Water Treatment Plants.” </w:t>
      </w:r>
      <w:r w:rsidRPr="00570A2D">
        <w:rPr>
          <w:i/>
          <w:iCs/>
        </w:rPr>
        <w:t>Environmental Monitoring and Assessment</w:t>
      </w:r>
      <w:r w:rsidRPr="00570A2D">
        <w:t xml:space="preserve"> 194 (10): 731. https://doi.org/10.1007/s10661-022-10450-9.</w:t>
      </w:r>
    </w:p>
    <w:p w14:paraId="57AD9888" w14:textId="77777777" w:rsidR="00570A2D" w:rsidRPr="00570A2D" w:rsidRDefault="00570A2D" w:rsidP="00570A2D">
      <w:pPr>
        <w:pStyle w:val="Bibliography"/>
        <w:spacing w:after="240"/>
      </w:pPr>
      <w:r w:rsidRPr="00570A2D">
        <w:t xml:space="preserve">Marques dos Santos, Mauricius, and Shane Allen Snyder. 2023. “Occurrence of Polymer Additives 1,3-Diphenylguanidine (DPG), </w:t>
      </w:r>
      <w:r w:rsidRPr="00570A2D">
        <w:rPr>
          <w:i/>
          <w:iCs/>
        </w:rPr>
        <w:t>N</w:t>
      </w:r>
      <w:r w:rsidRPr="00570A2D">
        <w:t>-(1,3-Dimethylbutyl)-</w:t>
      </w:r>
      <w:r w:rsidRPr="00570A2D">
        <w:rPr>
          <w:i/>
          <w:iCs/>
        </w:rPr>
        <w:t>N′</w:t>
      </w:r>
      <w:r w:rsidRPr="00570A2D">
        <w:t xml:space="preserve">-Phenyl-1,4-Benzenediamine (6PPD), and Chlorinated Byproducts in Drinking Water: Contribution from Plumbing Polymer Materials.” </w:t>
      </w:r>
      <w:r w:rsidRPr="00570A2D">
        <w:rPr>
          <w:i/>
          <w:iCs/>
        </w:rPr>
        <w:t>Environmental Science &amp; Technology Letters</w:t>
      </w:r>
      <w:r w:rsidRPr="00570A2D">
        <w:t>, September. https://doi.org/10.1021/acs.estlett.3c00446.</w:t>
      </w:r>
    </w:p>
    <w:p w14:paraId="39C17A84" w14:textId="77777777" w:rsidR="00570A2D" w:rsidRPr="00570A2D" w:rsidRDefault="00570A2D" w:rsidP="00570A2D">
      <w:pPr>
        <w:pStyle w:val="Bibliography"/>
        <w:spacing w:after="240"/>
      </w:pPr>
      <w:r w:rsidRPr="00570A2D">
        <w:t xml:space="preserve">Maurer, Loïc, Eric Carmona, Oliver Machate, Tobias Schulze, Martin Krauss, and Werner Brack. 2023. “Contamination Pattern and Risk Assessment of Polar Compounds in Snow Melt: An Integrative Proxy of Road Runoffs.” </w:t>
      </w:r>
      <w:r w:rsidRPr="00570A2D">
        <w:rPr>
          <w:i/>
          <w:iCs/>
        </w:rPr>
        <w:t>Environmental Science &amp; Technology</w:t>
      </w:r>
      <w:r w:rsidRPr="00570A2D">
        <w:t xml:space="preserve"> 57 (10): 4143–52. https://doi.org/10.1021/acs.est.2c05784.</w:t>
      </w:r>
    </w:p>
    <w:p w14:paraId="4E85DD03" w14:textId="77777777" w:rsidR="00570A2D" w:rsidRPr="00570A2D" w:rsidRDefault="00570A2D" w:rsidP="00570A2D">
      <w:pPr>
        <w:pStyle w:val="Bibliography"/>
        <w:spacing w:after="240"/>
      </w:pPr>
      <w:r w:rsidRPr="00570A2D">
        <w:t xml:space="preserve">Seiwert, Bettina, Maolida Nihemaiti, Mareva Troussier, Steffen Weyrauch, and Thorsten Reemtsma. 2022. “Abiotic Oxidative Transformation of 6-PPD and 6-PPD Quinone from Tires and Occurrence of Their Products in Snow from Urban Roads and in Municipal Wastewater.” </w:t>
      </w:r>
      <w:r w:rsidRPr="00570A2D">
        <w:rPr>
          <w:i/>
          <w:iCs/>
        </w:rPr>
        <w:t>Water Research</w:t>
      </w:r>
      <w:r w:rsidRPr="00570A2D">
        <w:t xml:space="preserve"> 212 (April):118122. https://doi.org/10.1016/j.watres.2022.118122.</w:t>
      </w:r>
    </w:p>
    <w:p w14:paraId="007CABBD" w14:textId="77777777" w:rsidR="00570A2D" w:rsidRPr="00570A2D" w:rsidRDefault="00570A2D" w:rsidP="00570A2D">
      <w:pPr>
        <w:pStyle w:val="Bibliography"/>
        <w:spacing w:after="240"/>
      </w:pPr>
      <w:r w:rsidRPr="00570A2D">
        <w:t xml:space="preserve">Zhang, Hai-Yan, Zheng Huang, Yue-Hong Liu, Li-Xin Hu, Liang-Ying He, You-Sheng Liu, Jian-Liang Zhao, and Guang-Guo Ying. 2023. “Occurrence and Risks of 23 Tire Additives and Their Transformation Products in an Urban Water System.” </w:t>
      </w:r>
      <w:r w:rsidRPr="00570A2D">
        <w:rPr>
          <w:i/>
          <w:iCs/>
        </w:rPr>
        <w:t>Environment International</w:t>
      </w:r>
      <w:r w:rsidRPr="00570A2D">
        <w:t xml:space="preserve"> 171 (January):107715. https://doi.org/10.1016/j.envint.2022.107715.</w:t>
      </w:r>
    </w:p>
    <w:p w14:paraId="49D51780" w14:textId="77777777" w:rsidR="00570A2D" w:rsidRPr="00570A2D" w:rsidRDefault="00570A2D" w:rsidP="00570A2D">
      <w:pPr>
        <w:pStyle w:val="Bibliography"/>
        <w:spacing w:after="240"/>
      </w:pPr>
      <w:r w:rsidRPr="00570A2D">
        <w:t xml:space="preserve">Zhang, Ruiling, Shizhen Zhao, Xin Liu, Margaret William Thomes, Chui Wei Bong, Dilanka N. D. Samaraweera, Tilak Priyadarshana, Guangcai Zhong, Jun Li, and Gan Zhang. 2023. “Fates of Benzotriazoles, Benzothiazoles, and </w:t>
      </w:r>
      <w:r w:rsidRPr="00570A2D">
        <w:rPr>
          <w:i/>
          <w:iCs/>
        </w:rPr>
        <w:t>p</w:t>
      </w:r>
      <w:r w:rsidRPr="00570A2D">
        <w:t xml:space="preserve">-Phenylenediamines in Wastewater Treatment Plants in Malaysia and Sri Lanka.” </w:t>
      </w:r>
      <w:r w:rsidRPr="00570A2D">
        <w:rPr>
          <w:i/>
          <w:iCs/>
        </w:rPr>
        <w:t>ACS ES&amp;T Water</w:t>
      </w:r>
      <w:r w:rsidRPr="00570A2D">
        <w:t xml:space="preserve"> 3 (6): 1630–40. https://doi.org/10.1021/acsestwater.2c00410.</w:t>
      </w:r>
    </w:p>
    <w:p w14:paraId="181AFA5F" w14:textId="35AA1498" w:rsidR="00570A2D" w:rsidRDefault="00570A2D" w:rsidP="00570A2D">
      <w:pPr>
        <w:rPr>
          <w:b/>
          <w:bCs/>
        </w:rPr>
      </w:pPr>
      <w:r>
        <w:rPr>
          <w:b/>
          <w:bCs/>
        </w:rPr>
        <w:fldChar w:fldCharType="end"/>
      </w:r>
    </w:p>
    <w:p w14:paraId="6292D60C" w14:textId="77777777" w:rsidR="00A75C01" w:rsidRPr="00A75C01" w:rsidRDefault="00A75C01" w:rsidP="00636D9A">
      <w:pPr>
        <w:rPr>
          <w:b/>
          <w:bCs/>
        </w:rPr>
      </w:pPr>
    </w:p>
    <w:sectPr w:rsidR="00A75C01" w:rsidRPr="00A75C01" w:rsidSect="00A51CC8">
      <w:headerReference w:type="default" r:id="rId17"/>
      <w:footerReference w:type="default" r:id="rId18"/>
      <w:pgSz w:w="24480" w:h="15840" w:orient="landscape" w:code="3"/>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E92C3" w14:textId="77777777" w:rsidR="00717FCF" w:rsidRDefault="00717FCF" w:rsidP="00A51CC8">
      <w:pPr>
        <w:spacing w:after="0"/>
      </w:pPr>
      <w:r>
        <w:separator/>
      </w:r>
    </w:p>
  </w:endnote>
  <w:endnote w:type="continuationSeparator" w:id="0">
    <w:p w14:paraId="4F3BE754" w14:textId="77777777" w:rsidR="00717FCF" w:rsidRDefault="00717FCF" w:rsidP="00A51C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20479" w14:textId="5091479E" w:rsidR="00A51CC8" w:rsidRPr="00681244" w:rsidRDefault="00681244" w:rsidP="00681244">
    <w:pPr>
      <w:jc w:val="center"/>
    </w:pPr>
    <w:r>
      <w:rPr>
        <w:rStyle w:val="PageNumber"/>
        <w:rFonts w:eastAsiaTheme="majorEastAsia"/>
      </w:rPr>
      <w:t xml:space="preserve">Page </w:t>
    </w: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rPr>
      <w:t>1</w:t>
    </w:r>
    <w:r>
      <w:rPr>
        <w:rStyle w:val="PageNumber"/>
        <w:rFonts w:eastAsiaTheme="majorEastAsia"/>
      </w:rPr>
      <w:fldChar w:fldCharType="end"/>
    </w:r>
    <w:r>
      <w:rPr>
        <w:rStyle w:val="PageNumber"/>
        <w:rFonts w:eastAsiaTheme="majorEastAsia"/>
      </w:rPr>
      <w:t xml:space="preserve"> of </w:t>
    </w:r>
    <w:r>
      <w:rPr>
        <w:rStyle w:val="PageNumber"/>
        <w:rFonts w:eastAsiaTheme="majorEastAsia"/>
      </w:rPr>
      <w:fldChar w:fldCharType="begin"/>
    </w:r>
    <w:r>
      <w:rPr>
        <w:rStyle w:val="PageNumber"/>
        <w:rFonts w:eastAsiaTheme="majorEastAsia"/>
      </w:rPr>
      <w:instrText xml:space="preserve"> DOCPROPERTY  Pages  \* MERGEFORMAT </w:instrText>
    </w:r>
    <w:r>
      <w:rPr>
        <w:rStyle w:val="PageNumber"/>
        <w:rFonts w:eastAsiaTheme="majorEastAsia"/>
      </w:rPr>
      <w:fldChar w:fldCharType="separate"/>
    </w:r>
    <w:r w:rsidR="00711651">
      <w:rPr>
        <w:rStyle w:val="PageNumber"/>
        <w:rFonts w:eastAsiaTheme="majorEastAsia"/>
      </w:rPr>
      <w:t>3</w:t>
    </w:r>
    <w:r>
      <w:rPr>
        <w:rStyle w:val="PageNumber"/>
        <w:rFonts w:eastAsiaTheme="major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E9EB4" w14:textId="77777777" w:rsidR="00717FCF" w:rsidRDefault="00717FCF" w:rsidP="00A51CC8">
      <w:pPr>
        <w:spacing w:after="0"/>
      </w:pPr>
      <w:r>
        <w:separator/>
      </w:r>
    </w:p>
  </w:footnote>
  <w:footnote w:type="continuationSeparator" w:id="0">
    <w:p w14:paraId="48170F70" w14:textId="77777777" w:rsidR="00717FCF" w:rsidRDefault="00717FCF" w:rsidP="00A51C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583FD" w14:textId="77777777" w:rsidR="003E3332" w:rsidRDefault="003E3332" w:rsidP="003E3332">
    <w:pPr>
      <w:pStyle w:val="Header"/>
      <w:tabs>
        <w:tab w:val="clear" w:pos="9360"/>
        <w:tab w:val="right" w:pos="21600"/>
      </w:tabs>
    </w:pPr>
    <w:r>
      <w:t xml:space="preserve">ITRC Tire Anti-Degradants (6PPD) Team </w:t>
    </w:r>
    <w:r>
      <w:tab/>
    </w:r>
    <w:r>
      <w:tab/>
      <w:t>September 2024</w:t>
    </w:r>
  </w:p>
  <w:p w14:paraId="73CD3256" w14:textId="77777777" w:rsidR="003E3332" w:rsidRDefault="003E33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CC8"/>
    <w:rsid w:val="00066E7F"/>
    <w:rsid w:val="00092689"/>
    <w:rsid w:val="000A0958"/>
    <w:rsid w:val="000C044F"/>
    <w:rsid w:val="0020120B"/>
    <w:rsid w:val="00213640"/>
    <w:rsid w:val="002362F5"/>
    <w:rsid w:val="00250057"/>
    <w:rsid w:val="002C369F"/>
    <w:rsid w:val="002C3F44"/>
    <w:rsid w:val="002E09F4"/>
    <w:rsid w:val="0033162C"/>
    <w:rsid w:val="00335974"/>
    <w:rsid w:val="00350408"/>
    <w:rsid w:val="00383831"/>
    <w:rsid w:val="003E239C"/>
    <w:rsid w:val="003E3332"/>
    <w:rsid w:val="004E488D"/>
    <w:rsid w:val="00513096"/>
    <w:rsid w:val="00570A2D"/>
    <w:rsid w:val="00613235"/>
    <w:rsid w:val="00636D9A"/>
    <w:rsid w:val="00656E12"/>
    <w:rsid w:val="00657EF2"/>
    <w:rsid w:val="00672B87"/>
    <w:rsid w:val="00681244"/>
    <w:rsid w:val="006B6073"/>
    <w:rsid w:val="00711651"/>
    <w:rsid w:val="00717FCF"/>
    <w:rsid w:val="00737C7B"/>
    <w:rsid w:val="007825CF"/>
    <w:rsid w:val="008C0165"/>
    <w:rsid w:val="008E47E3"/>
    <w:rsid w:val="009259E1"/>
    <w:rsid w:val="00984235"/>
    <w:rsid w:val="009C5459"/>
    <w:rsid w:val="00A277B8"/>
    <w:rsid w:val="00A301DF"/>
    <w:rsid w:val="00A46DEB"/>
    <w:rsid w:val="00A51CC8"/>
    <w:rsid w:val="00A70135"/>
    <w:rsid w:val="00A75C01"/>
    <w:rsid w:val="00AA44D3"/>
    <w:rsid w:val="00AA5A22"/>
    <w:rsid w:val="00B13334"/>
    <w:rsid w:val="00B1370D"/>
    <w:rsid w:val="00B34363"/>
    <w:rsid w:val="00B42ADD"/>
    <w:rsid w:val="00B524B0"/>
    <w:rsid w:val="00C57C21"/>
    <w:rsid w:val="00C95159"/>
    <w:rsid w:val="00CB6D1D"/>
    <w:rsid w:val="00CC5710"/>
    <w:rsid w:val="00CD630A"/>
    <w:rsid w:val="00CF5CCF"/>
    <w:rsid w:val="00D97416"/>
    <w:rsid w:val="00DA4901"/>
    <w:rsid w:val="00E05A64"/>
    <w:rsid w:val="00EB7BD2"/>
    <w:rsid w:val="00EC54F2"/>
    <w:rsid w:val="00FF4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DE474"/>
  <w15:chartTrackingRefBased/>
  <w15:docId w15:val="{1C90A276-BCFF-46BD-B501-EB4A542A9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imes New Roman"/>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TRC Body Text"/>
    <w:qFormat/>
    <w:rsid w:val="00A51CC8"/>
    <w:pPr>
      <w:spacing w:after="240" w:line="240" w:lineRule="auto"/>
    </w:pPr>
    <w:rPr>
      <w:rFonts w:ascii="Times New Roman" w:eastAsia="Times New Roman" w:hAnsi="Times New Roman"/>
      <w:sz w:val="24"/>
    </w:rPr>
  </w:style>
  <w:style w:type="paragraph" w:styleId="Heading1">
    <w:name w:val="heading 1"/>
    <w:basedOn w:val="Normal"/>
    <w:next w:val="Normal"/>
    <w:link w:val="Heading1Char"/>
    <w:uiPriority w:val="9"/>
    <w:qFormat/>
    <w:rsid w:val="00A51CC8"/>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1CC8"/>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1CC8"/>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1CC8"/>
    <w:pPr>
      <w:keepNext/>
      <w:keepLines/>
      <w:spacing w:before="80" w:after="40" w:line="259" w:lineRule="auto"/>
      <w:outlineLvl w:val="3"/>
    </w:pPr>
    <w:rPr>
      <w:rFonts w:asciiTheme="minorHAnsi" w:eastAsiaTheme="majorEastAsia" w:hAnsiTheme="minorHAnsi" w:cstheme="majorBidi"/>
      <w:i/>
      <w:iCs/>
      <w:color w:val="0F4761" w:themeColor="accent1" w:themeShade="BF"/>
      <w:sz w:val="22"/>
    </w:rPr>
  </w:style>
  <w:style w:type="paragraph" w:styleId="Heading5">
    <w:name w:val="heading 5"/>
    <w:basedOn w:val="Normal"/>
    <w:next w:val="Normal"/>
    <w:link w:val="Heading5Char"/>
    <w:uiPriority w:val="9"/>
    <w:semiHidden/>
    <w:unhideWhenUsed/>
    <w:qFormat/>
    <w:rsid w:val="00A51CC8"/>
    <w:pPr>
      <w:keepNext/>
      <w:keepLines/>
      <w:spacing w:before="80" w:after="40" w:line="259" w:lineRule="auto"/>
      <w:outlineLvl w:val="4"/>
    </w:pPr>
    <w:rPr>
      <w:rFonts w:asciiTheme="minorHAnsi" w:eastAsiaTheme="majorEastAsia" w:hAnsiTheme="minorHAnsi" w:cstheme="majorBidi"/>
      <w:color w:val="0F4761" w:themeColor="accent1" w:themeShade="BF"/>
      <w:sz w:val="22"/>
    </w:rPr>
  </w:style>
  <w:style w:type="paragraph" w:styleId="Heading6">
    <w:name w:val="heading 6"/>
    <w:basedOn w:val="Normal"/>
    <w:next w:val="Normal"/>
    <w:link w:val="Heading6Char"/>
    <w:uiPriority w:val="9"/>
    <w:semiHidden/>
    <w:unhideWhenUsed/>
    <w:qFormat/>
    <w:rsid w:val="00A51CC8"/>
    <w:pPr>
      <w:keepNext/>
      <w:keepLines/>
      <w:spacing w:before="40" w:after="0" w:line="259" w:lineRule="auto"/>
      <w:outlineLvl w:val="5"/>
    </w:pPr>
    <w:rPr>
      <w:rFonts w:asciiTheme="minorHAnsi" w:eastAsiaTheme="majorEastAsia" w:hAnsiTheme="minorHAnsi" w:cstheme="majorBidi"/>
      <w:i/>
      <w:iCs/>
      <w:color w:val="595959" w:themeColor="text1" w:themeTint="A6"/>
      <w:sz w:val="22"/>
    </w:rPr>
  </w:style>
  <w:style w:type="paragraph" w:styleId="Heading7">
    <w:name w:val="heading 7"/>
    <w:basedOn w:val="Normal"/>
    <w:next w:val="Normal"/>
    <w:link w:val="Heading7Char"/>
    <w:uiPriority w:val="9"/>
    <w:semiHidden/>
    <w:unhideWhenUsed/>
    <w:qFormat/>
    <w:rsid w:val="00A51CC8"/>
    <w:pPr>
      <w:keepNext/>
      <w:keepLines/>
      <w:spacing w:before="40" w:after="0" w:line="259" w:lineRule="auto"/>
      <w:outlineLvl w:val="6"/>
    </w:pPr>
    <w:rPr>
      <w:rFonts w:asciiTheme="minorHAnsi" w:eastAsiaTheme="majorEastAsia" w:hAnsiTheme="minorHAnsi" w:cstheme="majorBidi"/>
      <w:color w:val="595959" w:themeColor="text1" w:themeTint="A6"/>
      <w:sz w:val="22"/>
    </w:rPr>
  </w:style>
  <w:style w:type="paragraph" w:styleId="Heading8">
    <w:name w:val="heading 8"/>
    <w:basedOn w:val="Normal"/>
    <w:next w:val="Normal"/>
    <w:link w:val="Heading8Char"/>
    <w:uiPriority w:val="9"/>
    <w:semiHidden/>
    <w:unhideWhenUsed/>
    <w:qFormat/>
    <w:rsid w:val="00A51CC8"/>
    <w:pPr>
      <w:keepNext/>
      <w:keepLines/>
      <w:spacing w:after="0" w:line="259" w:lineRule="auto"/>
      <w:outlineLvl w:val="7"/>
    </w:pPr>
    <w:rPr>
      <w:rFonts w:asciiTheme="minorHAnsi" w:eastAsiaTheme="majorEastAsia" w:hAnsiTheme="minorHAnsi" w:cstheme="majorBidi"/>
      <w:i/>
      <w:iCs/>
      <w:color w:val="272727" w:themeColor="text1" w:themeTint="D8"/>
      <w:sz w:val="22"/>
    </w:rPr>
  </w:style>
  <w:style w:type="paragraph" w:styleId="Heading9">
    <w:name w:val="heading 9"/>
    <w:basedOn w:val="Normal"/>
    <w:next w:val="Normal"/>
    <w:link w:val="Heading9Char"/>
    <w:uiPriority w:val="9"/>
    <w:semiHidden/>
    <w:unhideWhenUsed/>
    <w:qFormat/>
    <w:rsid w:val="00A51CC8"/>
    <w:pPr>
      <w:keepNext/>
      <w:keepLines/>
      <w:spacing w:after="0" w:line="259" w:lineRule="auto"/>
      <w:outlineLvl w:val="8"/>
    </w:pPr>
    <w:rPr>
      <w:rFonts w:asciiTheme="minorHAnsi" w:eastAsiaTheme="majorEastAsia" w:hAnsiTheme="minorHAnsi" w:cstheme="majorBidi"/>
      <w:color w:val="272727" w:themeColor="text1" w:themeTint="D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C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1C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1CC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1CC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51CC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51CC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51CC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51CC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51CC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51CC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1C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CC8"/>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1CC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51CC8"/>
    <w:pPr>
      <w:spacing w:before="160" w:after="160" w:line="259" w:lineRule="auto"/>
      <w:jc w:val="center"/>
    </w:pPr>
    <w:rPr>
      <w:rFonts w:ascii="Tahoma" w:eastAsiaTheme="minorHAnsi" w:hAnsi="Tahoma"/>
      <w:i/>
      <w:iCs/>
      <w:color w:val="404040" w:themeColor="text1" w:themeTint="BF"/>
      <w:sz w:val="22"/>
    </w:rPr>
  </w:style>
  <w:style w:type="character" w:customStyle="1" w:styleId="QuoteChar">
    <w:name w:val="Quote Char"/>
    <w:basedOn w:val="DefaultParagraphFont"/>
    <w:link w:val="Quote"/>
    <w:uiPriority w:val="29"/>
    <w:rsid w:val="00A51CC8"/>
    <w:rPr>
      <w:i/>
      <w:iCs/>
      <w:color w:val="404040" w:themeColor="text1" w:themeTint="BF"/>
    </w:rPr>
  </w:style>
  <w:style w:type="paragraph" w:styleId="ListParagraph">
    <w:name w:val="List Paragraph"/>
    <w:basedOn w:val="Normal"/>
    <w:uiPriority w:val="34"/>
    <w:qFormat/>
    <w:rsid w:val="00A51CC8"/>
    <w:pPr>
      <w:spacing w:after="160" w:line="259" w:lineRule="auto"/>
      <w:ind w:left="720"/>
      <w:contextualSpacing/>
    </w:pPr>
    <w:rPr>
      <w:rFonts w:ascii="Tahoma" w:eastAsiaTheme="minorHAnsi" w:hAnsi="Tahoma"/>
      <w:sz w:val="22"/>
    </w:rPr>
  </w:style>
  <w:style w:type="character" w:styleId="IntenseEmphasis">
    <w:name w:val="Intense Emphasis"/>
    <w:basedOn w:val="DefaultParagraphFont"/>
    <w:uiPriority w:val="21"/>
    <w:qFormat/>
    <w:rsid w:val="00A51CC8"/>
    <w:rPr>
      <w:i/>
      <w:iCs/>
      <w:color w:val="0F4761" w:themeColor="accent1" w:themeShade="BF"/>
    </w:rPr>
  </w:style>
  <w:style w:type="paragraph" w:styleId="IntenseQuote">
    <w:name w:val="Intense Quote"/>
    <w:basedOn w:val="Normal"/>
    <w:next w:val="Normal"/>
    <w:link w:val="IntenseQuoteChar"/>
    <w:uiPriority w:val="30"/>
    <w:qFormat/>
    <w:rsid w:val="00A51CC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ahoma" w:eastAsiaTheme="minorHAnsi" w:hAnsi="Tahoma"/>
      <w:i/>
      <w:iCs/>
      <w:color w:val="0F4761" w:themeColor="accent1" w:themeShade="BF"/>
      <w:sz w:val="22"/>
    </w:rPr>
  </w:style>
  <w:style w:type="character" w:customStyle="1" w:styleId="IntenseQuoteChar">
    <w:name w:val="Intense Quote Char"/>
    <w:basedOn w:val="DefaultParagraphFont"/>
    <w:link w:val="IntenseQuote"/>
    <w:uiPriority w:val="30"/>
    <w:rsid w:val="00A51CC8"/>
    <w:rPr>
      <w:i/>
      <w:iCs/>
      <w:color w:val="0F4761" w:themeColor="accent1" w:themeShade="BF"/>
    </w:rPr>
  </w:style>
  <w:style w:type="character" w:styleId="IntenseReference">
    <w:name w:val="Intense Reference"/>
    <w:basedOn w:val="DefaultParagraphFont"/>
    <w:uiPriority w:val="32"/>
    <w:qFormat/>
    <w:rsid w:val="00A51CC8"/>
    <w:rPr>
      <w:b/>
      <w:bCs/>
      <w:smallCaps/>
      <w:color w:val="0F4761" w:themeColor="accent1" w:themeShade="BF"/>
      <w:spacing w:val="5"/>
    </w:rPr>
  </w:style>
  <w:style w:type="paragraph" w:customStyle="1" w:styleId="ITRCTableText">
    <w:name w:val="ITRC Table Text"/>
    <w:basedOn w:val="Normal"/>
    <w:rsid w:val="00A51CC8"/>
    <w:rPr>
      <w:sz w:val="20"/>
    </w:rPr>
  </w:style>
  <w:style w:type="paragraph" w:customStyle="1" w:styleId="ITRCTableColumnHeading">
    <w:name w:val="ITRC Table Column Heading"/>
    <w:basedOn w:val="ITRCTableText"/>
    <w:rsid w:val="00A51CC8"/>
    <w:pPr>
      <w:keepNext/>
      <w:keepLines/>
      <w:jc w:val="center"/>
    </w:pPr>
    <w:rPr>
      <w:b/>
      <w:bCs/>
    </w:rPr>
  </w:style>
  <w:style w:type="paragraph" w:customStyle="1" w:styleId="ITRCTableTitle">
    <w:name w:val="ITRC Table Title"/>
    <w:basedOn w:val="ITRCTableText"/>
    <w:rsid w:val="00A51CC8"/>
    <w:pPr>
      <w:keepNext/>
      <w:jc w:val="center"/>
    </w:pPr>
    <w:rPr>
      <w:b/>
      <w:bCs/>
      <w:sz w:val="24"/>
    </w:rPr>
  </w:style>
  <w:style w:type="character" w:styleId="CommentReference">
    <w:name w:val="annotation reference"/>
    <w:basedOn w:val="DefaultParagraphFont"/>
    <w:semiHidden/>
    <w:rsid w:val="00A51CC8"/>
    <w:rPr>
      <w:sz w:val="16"/>
      <w:szCs w:val="16"/>
    </w:rPr>
  </w:style>
  <w:style w:type="paragraph" w:styleId="CommentText">
    <w:name w:val="annotation text"/>
    <w:basedOn w:val="Normal"/>
    <w:link w:val="CommentTextChar"/>
    <w:semiHidden/>
    <w:rsid w:val="00A51CC8"/>
    <w:rPr>
      <w:sz w:val="20"/>
    </w:rPr>
  </w:style>
  <w:style w:type="character" w:customStyle="1" w:styleId="CommentTextChar">
    <w:name w:val="Comment Text Char"/>
    <w:basedOn w:val="DefaultParagraphFont"/>
    <w:link w:val="CommentText"/>
    <w:semiHidden/>
    <w:rsid w:val="00A51CC8"/>
    <w:rPr>
      <w:rFonts w:ascii="Times New Roman" w:eastAsia="Times New Roman" w:hAnsi="Times New Roman"/>
      <w:sz w:val="20"/>
    </w:rPr>
  </w:style>
  <w:style w:type="paragraph" w:customStyle="1" w:styleId="Source">
    <w:name w:val="Source"/>
    <w:basedOn w:val="ITRCTableText"/>
    <w:qFormat/>
    <w:rsid w:val="00A51CC8"/>
    <w:pPr>
      <w:spacing w:after="0"/>
    </w:pPr>
    <w:rPr>
      <w:color w:val="0563C1"/>
      <w:u w:val="single"/>
    </w:rPr>
  </w:style>
  <w:style w:type="paragraph" w:customStyle="1" w:styleId="ITRCTableNote">
    <w:name w:val="ITRC Table Note"/>
    <w:qFormat/>
    <w:rsid w:val="00A51CC8"/>
    <w:pPr>
      <w:spacing w:after="240" w:line="240" w:lineRule="auto"/>
    </w:pPr>
    <w:rPr>
      <w:rFonts w:ascii="Times New Roman" w:eastAsia="Times New Roman" w:hAnsi="Times New Roman"/>
      <w:sz w:val="20"/>
    </w:rPr>
  </w:style>
  <w:style w:type="paragraph" w:styleId="Header">
    <w:name w:val="header"/>
    <w:basedOn w:val="Normal"/>
    <w:link w:val="HeaderChar"/>
    <w:uiPriority w:val="99"/>
    <w:unhideWhenUsed/>
    <w:rsid w:val="00A51CC8"/>
    <w:pPr>
      <w:tabs>
        <w:tab w:val="center" w:pos="4680"/>
        <w:tab w:val="right" w:pos="9360"/>
      </w:tabs>
      <w:spacing w:after="0"/>
    </w:pPr>
  </w:style>
  <w:style w:type="character" w:customStyle="1" w:styleId="HeaderChar">
    <w:name w:val="Header Char"/>
    <w:basedOn w:val="DefaultParagraphFont"/>
    <w:link w:val="Header"/>
    <w:uiPriority w:val="99"/>
    <w:rsid w:val="00A51CC8"/>
    <w:rPr>
      <w:rFonts w:ascii="Times New Roman" w:eastAsia="Times New Roman" w:hAnsi="Times New Roman"/>
      <w:sz w:val="24"/>
    </w:rPr>
  </w:style>
  <w:style w:type="paragraph" w:styleId="Footer">
    <w:name w:val="footer"/>
    <w:basedOn w:val="Normal"/>
    <w:link w:val="FooterChar"/>
    <w:uiPriority w:val="99"/>
    <w:unhideWhenUsed/>
    <w:rsid w:val="00A51CC8"/>
    <w:pPr>
      <w:tabs>
        <w:tab w:val="center" w:pos="4680"/>
        <w:tab w:val="right" w:pos="9360"/>
      </w:tabs>
      <w:spacing w:after="0"/>
    </w:pPr>
  </w:style>
  <w:style w:type="character" w:customStyle="1" w:styleId="FooterChar">
    <w:name w:val="Footer Char"/>
    <w:basedOn w:val="DefaultParagraphFont"/>
    <w:link w:val="Footer"/>
    <w:uiPriority w:val="99"/>
    <w:rsid w:val="00A51CC8"/>
    <w:rPr>
      <w:rFonts w:ascii="Times New Roman" w:eastAsia="Times New Roman" w:hAnsi="Times New Roman"/>
      <w:sz w:val="24"/>
    </w:rPr>
  </w:style>
  <w:style w:type="character" w:styleId="PageNumber">
    <w:name w:val="page number"/>
    <w:aliases w:val="ITRC Page number"/>
    <w:rsid w:val="00A51CC8"/>
    <w:rPr>
      <w:rFonts w:ascii="Times New Roman" w:hAnsi="Times New Roman"/>
      <w:sz w:val="20"/>
    </w:rPr>
  </w:style>
  <w:style w:type="paragraph" w:styleId="Bibliography">
    <w:name w:val="Bibliography"/>
    <w:basedOn w:val="Normal"/>
    <w:next w:val="Normal"/>
    <w:uiPriority w:val="37"/>
    <w:unhideWhenUsed/>
    <w:rsid w:val="00570A2D"/>
    <w:pPr>
      <w:spacing w:after="0"/>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ubs.acs.org/doi/10.1021/acs.estlett.3c00446"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doi.org/10.1021/acsestwater.2c0041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i.org/10.1016/j.watres.2022.11812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21/acs.est.2c05784" TargetMode="External"/><Relationship Id="rId5" Type="http://schemas.openxmlformats.org/officeDocument/2006/relationships/settings" Target="settings.xml"/><Relationship Id="rId15" Type="http://schemas.openxmlformats.org/officeDocument/2006/relationships/hyperlink" Target="https://www.sciencedirect.com/science/article/abs/pii/S0269749121012410?via%3Dihub" TargetMode="External"/><Relationship Id="rId10" Type="http://schemas.openxmlformats.org/officeDocument/2006/relationships/hyperlink" Target="https://link.springer.com/article/10.1007/s10661-022-10450-9"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pubs.acs.org/doi/10.1021/acs.est.3c03758" TargetMode="External"/><Relationship Id="rId14" Type="http://schemas.openxmlformats.org/officeDocument/2006/relationships/hyperlink" Target="https://doi.org/10.1016/j.envint.2022.1077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23F68BBED0054ABF25E8AE529843F4" ma:contentTypeVersion="15" ma:contentTypeDescription="Create a new document." ma:contentTypeScope="" ma:versionID="203c5165011b5d6e3569bd370d6362a6">
  <xsd:schema xmlns:xsd="http://www.w3.org/2001/XMLSchema" xmlns:xs="http://www.w3.org/2001/XMLSchema" xmlns:p="http://schemas.microsoft.com/office/2006/metadata/properties" xmlns:ns2="9ba537ab-4eab-42d3-bc6e-921ce24a4045" xmlns:ns3="48733e71-d234-4b62-bf8f-0e98c18cd2d1" targetNamespace="http://schemas.microsoft.com/office/2006/metadata/properties" ma:root="true" ma:fieldsID="4088c5a2416987fb511c671c726d6de8" ns2:_="" ns3:_="">
    <xsd:import namespace="9ba537ab-4eab-42d3-bc6e-921ce24a4045"/>
    <xsd:import namespace="48733e71-d234-4b62-bf8f-0e98c18cd2d1"/>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537ab-4eab-42d3-bc6e-921ce24a4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58fcfbf-fbb6-4ee5-94f9-8ba9cab504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733e71-d234-4b62-bf8f-0e98c18cd2d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64b4799-9d7d-48ba-b605-66aee24999a3}" ma:internalName="TaxCatchAll" ma:showField="CatchAllData" ma:web="48733e71-d234-4b62-bf8f-0e98c18cd2d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8733e71-d234-4b62-bf8f-0e98c18cd2d1" xsi:nil="true"/>
    <lcf76f155ced4ddcb4097134ff3c332f xmlns="9ba537ab-4eab-42d3-bc6e-921ce24a404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AC3AAF-A8F3-43C0-B120-95B4084C4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537ab-4eab-42d3-bc6e-921ce24a4045"/>
    <ds:schemaRef ds:uri="48733e71-d234-4b62-bf8f-0e98c18cd2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115082-4CBF-44D0-8FAD-379A347D1CC7}">
  <ds:schemaRefs>
    <ds:schemaRef ds:uri="http://schemas.microsoft.com/office/2006/metadata/properties"/>
    <ds:schemaRef ds:uri="http://schemas.microsoft.com/office/infopath/2007/PartnerControls"/>
    <ds:schemaRef ds:uri="48733e71-d234-4b62-bf8f-0e98c18cd2d1"/>
    <ds:schemaRef ds:uri="9ba537ab-4eab-42d3-bc6e-921ce24a4045"/>
  </ds:schemaRefs>
</ds:datastoreItem>
</file>

<file path=customXml/itemProps3.xml><?xml version="1.0" encoding="utf-8"?>
<ds:datastoreItem xmlns:ds="http://schemas.openxmlformats.org/officeDocument/2006/customXml" ds:itemID="{F2584DE5-5DA9-4082-85DD-804A28A0E0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4387</Words>
  <Characters>25011</Characters>
  <Application>Microsoft Office Word</Application>
  <DocSecurity>0</DocSecurity>
  <Lines>208</Lines>
  <Paragraphs>58</Paragraphs>
  <ScaleCrop>false</ScaleCrop>
  <Company/>
  <LinksUpToDate>false</LinksUpToDate>
  <CharactersWithSpaces>29340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Cummins</dc:creator>
  <cp:keywords/>
  <dc:description/>
  <cp:lastModifiedBy>Steve Brauner</cp:lastModifiedBy>
  <cp:revision>12</cp:revision>
  <cp:lastPrinted>2024-08-07T21:44:00Z</cp:lastPrinted>
  <dcterms:created xsi:type="dcterms:W3CDTF">2024-07-29T22:11:00Z</dcterms:created>
  <dcterms:modified xsi:type="dcterms:W3CDTF">2024-08-07T21:44:00Z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0x0101005D23F68BBED0054ABF25E8AE529843F4</vt:lpwstr>
  </property>
  <property fmtid="{D5CDD505-2E9C-101B-9397-08002B2CF9AE}" pid="3" name="ZOTERO_PREF_1">
    <vt:lpwstr>&lt;data data-version="3" zotero-version="6.0.36"&gt;&lt;session id="PnJYXLtt"/&gt;&lt;style id="http://www.zotero.org/styles/chicago-author-date" locale="en-US" hasBibliography="1" bibliographyStyleHasBeenSet="1"/&gt;&lt;prefs&gt;&lt;pref name="fieldType" value="Field"/&gt;&lt;/prefs&gt;&lt;/</vt:lpwstr>
  </property>
  <property fmtid="{D5CDD505-2E9C-101B-9397-08002B2CF9AE}" pid="4" name="ZOTERO_PREF_2">
    <vt:lpwstr>data&gt;</vt:lpwstr>
  </property>
  <property fmtid="{D5CDD505-2E9C-101B-9397-08002B2CF9AE}" pid="5" name="MediaServiceImageTags">
    <vt:lpwstr/>
  </property>
</Properties>
</file>